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A/3582/2011 vom 18. Januar 2012</w:t>
      </w:r>
    </w:p>
    <w:p>
      <w:r>
        <w:t>GE Cour de justice, 2012-01-18, FR</w:t>
      </w:r>
    </w:p>
    <w:p>
      <w:r>
        <w:rPr>
          <w:b/>
        </w:rPr>
        <w:t xml:space="preserve">Quelle: </w:t>
      </w:r>
      <w:r>
        <w:t>https://mcp.opencaselaw.ch/entscheid/ge_gerichte_A_3582_2011</w:t>
      </w:r>
    </w:p>
    <w:p>
      <w:r>
        <w:t>FR: GE_GERICHTE A/3582/2011 du 18 janvier 2012</w:t>
      </w:r>
    </w:p>
    <w:p>
      <w:r>
        <w:t>IT: GE_GERICHTE A/3582/2011 del 18 gennaio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18.01.2012 A/3582/2011</w:t>
      </w:r>
    </w:p>
    <w:p>
      <w:r>
        <w:t>A/3582/2011 ATAS/32/2012 du 18.01.2012 ( AI ) , RETIRE Par ces motifs RÉPUBLIQUE ET CANTON DE GENÈVE POUVOIR JUDICIAIRE A/3582/2011 ATAS/32/2012 COUR DE JUSTICE Chambre des assurances sociales Arrêt du 18 janvier 2012 4 ème Chambre En la cause Monsieur K___________, domicilié à Versoix recourant contre OFFICE DE L'ASSURANCE-INVALIDITE DU CANTON DE GENEVE, sis rue de Lyon 97, 1203 Genève intimé Vu la décision de refus de rente du 3 octobre 2011 de l’OFFICE DE L’ASSURANCE-INVALIDITE DU CANTON DE GENEVE (ci-après OAI) ; Vu le recours interjeté le 2 novembre 2011 par Monsieur K___________ (ci-après le recourant) ; Vu la réponse du 1 er décembre 2011 de l’OAI ; Attendu que lors de l’audience de comparution personnelle des parties de ce jour, le recourant a déclaré retirer son recours ; Qu’il convient d’en prendre acte ; PAR CES MOTIFS, LA CHAMBRE DES ASSURANCES SOCIALES Prend acte du retrait du recours. Raye la cause du rôle. Renonce à percevoir un émolument. La greffière :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