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A/357/2014 vom 27. Mai 2014</w:t>
      </w:r>
    </w:p>
    <w:p>
      <w:r>
        <w:t>GE Cour de justice, 2014-05-27, FR</w:t>
      </w:r>
    </w:p>
    <w:p>
      <w:r>
        <w:rPr>
          <w:b/>
        </w:rPr>
        <w:t xml:space="preserve">Quelle: </w:t>
      </w:r>
      <w:r>
        <w:t>https://mcp.opencaselaw.ch/entscheid/ge_gerichte_A_357_2014</w:t>
      </w:r>
    </w:p>
    <w:p>
      <w:r>
        <w:t>FR: GE_GERICHTE A/357/2014 du 27 mai 2014</w:t>
      </w:r>
    </w:p>
    <w:p>
      <w:r>
        <w:t>IT: GE_GERICHTE A/357/2014 del 27 maggio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27.05.2014 A/357/2014</w:t>
      </w:r>
    </w:p>
    <w:p>
      <w:r>
        <w:t>A/357/2014 ATAS/653/2014 du 27.05.2014 ( CHOMAG ) , RETIRE RÉPUBLIQUE ET CANTON DE GENÈVE POUVOIR JUDICIAIRE A/357/2014 ATAS/653/2014 COUR DE JUSTICE Chambre des assurances sociales Arrêt du 27 mai 2014 1 ère Chambre En la cause Madame A______, domiciliée au GRAND-SACONNEX recourante contre CAISSE CANTONALE GENEVOISE DE CHOMAGE, sise rue de Montbrillant 40, GENEVE intimée Attendu en fait que Madame A______ a déposé auprès de la Caisse cantonale genevoise de chômage (ci-après la caisse de chômage) une demande d’indemnités de l’assurance-chômage le 1 er février 2010, de sorte qu’un délai-cadre d’indemnisation a été ouvert en sa faveur jusqu’au 31 janvier 2012 ; Que l’assurée a travaillé au service de B______ à 50% de juillet 2011 à janvier 2012 ; que la caisse de compensation de la Fédération des artisans et des commerçants (FACO), caisse auprès de laquelle cet employeur est affilié, a communiqué à la caisse de chômage le décompte AVS de l’assurée le 10 juin 2013 ; Que par décision du 14 octobre 2013, confirmée sur opposition le 8 janvier 2014, la caisse de chômage a dès lors réclamé à l’assurée le paiement de la somme de CHF 17'926,45, représentant les prestations versées à tort de juillet 2011 à janvier 2012, au motif qu’elle avait réalisé des gains intermédiaires et ne les avait pas déclarés ; Que l’assurée a interjeté recours le 5 février 2014 contre la décision sur opposition ; qu’elle affirme avoir informé son conseiller en placement du fait qu’elle avait été engagée chez B______ et lui avoir du reste transmis copie de son contrat de travail ; que le salaire réalisé auprès de cet employeur représentait pour elle « un gain supplémentaire de 50% grâce au fait que je travaillais » ; Que dans sa réponse du 25 mars 2014, la caisse de chômage a conclu au rejet du recours ; Que la chambre de céans a ordonné la comparution personnelle des parties le 20 mai 2014 ; Qu’à cette occasion, l’assurée a à nouveau affirmé qu’elle avait dûment renseigné son conseiller en placement ; Qu’elle a déclaré retirer son recours ; Considérant en droit que conformément à l'art. 134 al. 1 let. a ch. 8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l'assurance-chômage obligatoire et l'indemnité en cas d'insolvabilité, du 25 juin 1982 (loi sur l’assurance-chômage, LACI; RS 837.0) ; Que sa compétence pour juger du cas d’espèce est ainsi établie ; Qu'il convient de prendre acte du retrait du recours et partant de rayer la cause du rôle ; PAR CES MOTIFS, LA CHAMBRE DES ASSURANCES SOCIALES : 1.        Prend acte du retrait du recours. ![endif]&gt;![if&gt; 2.        Raye la cause du rôle. 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