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A/3574/2016 vom 10. November 2016</w:t>
      </w:r>
    </w:p>
    <w:p>
      <w:r>
        <w:t>GE Cour de justice, 2016-11-10, FR</w:t>
      </w:r>
    </w:p>
    <w:p>
      <w:r>
        <w:rPr>
          <w:b/>
        </w:rPr>
        <w:t xml:space="preserve">Quelle: </w:t>
      </w:r>
      <w:r>
        <w:t>https://mcp.opencaselaw.ch/entscheid/ge_gerichte_A_3574_2016</w:t>
      </w:r>
    </w:p>
    <w:p>
      <w:r>
        <w:t>FR: GE_GERICHTE A/3574/2016 du 10 novembre 2016</w:t>
      </w:r>
    </w:p>
    <w:p>
      <w:r>
        <w:t>IT: GE_GERICHTE A/3574/2016 del 10 novembre 2016</w:t>
      </w:r>
    </w:p>
    <w:p>
      <w:pPr>
        <w:pStyle w:val="Heading2"/>
      </w:pPr>
      <w:r>
        <w:t>Regeste</w:t>
      </w:r>
    </w:p>
    <w:p>
      <w:r>
        <w:t>IRRECE | LP.17.1; LPA.72</w:t>
      </w:r>
    </w:p>
    <w:p>
      <w:pPr>
        <w:pStyle w:val="Heading2"/>
      </w:pPr>
      <w:r>
        <w:t>Volltext</w:t>
      </w:r>
    </w:p>
    <w:p>
      <w:r>
        <w:t>Genève Cour de Justice (Cour civile) Chambre de surveillance en matière de poursuite et faillites 10.11.2016 A/3574/2016</w:t>
      </w:r>
    </w:p>
    <w:p>
      <w:r>
        <w:t>IRRECE | LP.17.1; LPA.72</w:t>
      </w:r>
    </w:p>
    <w:p>
      <w:r>
        <w:t>A/3574/2016 DCSO/353/2016 du 10.11.2016 ( PLAINT ) , IRRECEVABLE Descripteurs : IRRECE Normes : LP.17.1; LPA.72 En fait En droit Par ces motifs RÉPUBLIQUE ET CANTON DE GENÈVE POUVOIR JUDICIAIRE A/3574/2016-CS DCSO/353/16 DECISION DE LA COUR DE JUSTICE Chambre de surveillance des Offices des poursuites et faillites DU JEUDI 10 NOVEMBRE 2016 Plainte 17 LP (A/3574/2016-CS) formée en date du 21 octobre 2016 par A______ . * * * * * Décision communiquée par courrier A à l'Office concerné et par plis recommandés du greffier du 14 novembre 2016 à : - A______ - Office des poursuites . EN FAIT A. Sur réquisition de B______, l'Office des poursuites (ci-après : l'Office) a notifié à A______ (ci-après : le plaignant), le 15 octobre 2016, un commandement de payer le montant de 350 fr. allégué être dû au titre de "pension alimentaire enfant" .![endif]&gt;![if&gt; Le plaignant a formé opposition totale lors de la notification. B. Par acte déposé le 21 octobre 2016 au greffe de la Chambre de surveillance, A______ a conclu au retrait par B______ de sa poursuite "fallacieuse" , expliquant s'être toujours acquitté de la contribution de 700 fr. par mois due pour l'entretien de sa fille.![endif]&gt;![if&gt; C. Des observations n'ont pas été requises. ![endif]&gt;![if&gt; EN DROIT 1. 1.1 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10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 1.2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2012, p. 59). 1.3 La Chambre de surveillance peut, sans instruction préalable, par une décision sommairement motivée, écarter un recours manifestement irrecevable (art. 72 LPA, applicable par renvoi de l'art. 9 al. 4 LaLP). 1.4 En l'occurrence, l'unique grief invoqué par le plaignant est relatif à l'existence de la prétention invoquée en poursuite. Or, comme relevé ci-dessus (consid. 1.2), cette question échappe à la compétence de la Chambre de céans. Le plaignant n'émet pour le surplus aucune critique à l'égard d'un quelconque acte de l'Office, sa conclusion, tendant au retrait de la poursuite litigieuse, étant au demeurant dirigée contre la créancière et non contre une mesure attaquable. Il s'ensuit que la plainte est manifestement irrecevable, ce qui sera constaté sans instruction préalable en application de l'art. 72 LPA. 2. La procédure de plainte est gratuite (art. 20a al. 2 ch. 5 LP et art. 61 al. 2 let. a OELP) et il ne peut être alloué aucuns dépens dans cette procédure (art. 62 al. 2 OELP). * * * * * PAR CES MOTIFS, La Chambre de surveillance : A la forme : Déclare irrecevable la plainte formée le 21 octobre 2016 par A______ dans la poursuite n° 16 xxxx25 L.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