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A/3573/2014 vom 18. August 2015</w:t>
      </w:r>
    </w:p>
    <w:p>
      <w:r>
        <w:t>GE Cour de justice, 2015-08-18, FR</w:t>
      </w:r>
    </w:p>
    <w:p>
      <w:r>
        <w:rPr>
          <w:b/>
        </w:rPr>
        <w:t xml:space="preserve">Quelle: </w:t>
      </w:r>
      <w:r>
        <w:t>https://mcp.opencaselaw.ch/entscheid/ge_gerichte_A_3573_2014</w:t>
      </w:r>
    </w:p>
    <w:p>
      <w:r>
        <w:t>FR: GE_GERICHTE A/3573/2014 du 18 août 2015</w:t>
      </w:r>
    </w:p>
    <w:p>
      <w:r>
        <w:t>IT: GE_GERICHTE A/3573/2014 del 18 agosto 2015</w:t>
      </w:r>
    </w:p>
    <w:p>
      <w:pPr>
        <w:pStyle w:val="Heading2"/>
      </w:pPr>
      <w:r>
        <w:t>Volltext</w:t>
      </w:r>
    </w:p>
    <w:p>
      <w:r>
        <w:t>Genève Cour de justice (Cour de droit public) Chambre des assurances sociales 18.08.2015 A/3573/2014</w:t>
      </w:r>
    </w:p>
    <w:p>
      <w:r>
        <w:t>A/3573/2014 ATAS/594/2015 du 18.08.2015 ( AI ) , ADMIS/RENVOI Recours TF déposé le 02.10.2015, rendu le 12.02.2016, REJETE, 9C_690/2015 En fait En droit rÉpublique et canton de genÈve POUVOIR JUDICIAIRE A/3573/2014 ATAS/594/2015 COUR DE JUSTICE Chambre des assurances sociales Arrêt du 18 août 2015 1 ère Chambre En la cause Monsieur A______, domicilié à GENÈVE, représenté par APAS-Association pour la permanence de défense des patients et des assurés recourant contre OFFICE DE L'ASSURANCE-INVALIDITÉ DU CANTON DE GENÈVE, sis rue des Gares 12, GENÈVE intimé EN FAIT 1.        Monsieur A______, né le ______ 1954, a déposé le 24 septembre 2013 une demande de prestations auprès de l’office de l’assurance-invalidité du canton de Genève (ci-après OAI), alléguant souffrir de la main droite et des cervicales depuis plus d’un an.![endif]&gt;![if&gt; L’assuré a expliqué qu'il avait reçu une formation familiale dans le domaine de l’antiquité et de la brocante, qu’il avait exercé diverses activités lucratives, notamment comme préparateur de vente aux enchères à l’office des poursuites et faillites, comme assistant de plateaux de théâtre ou comme aide-hospitalier. Il avait travaillé en dernier lieu, à raison de six à sept heures par semaine, en qualité d’ouvrier aide-main d’œuvre chez Monsieur B______, menuisier-ébéniste, du 20 novembre 2006 au 21 avril 2010, date à laquelle il avait été licencié pour des motifs de conjoncture économique. 2.        Le docteur C______, médecine interne FMH, a indiqué le 30 novembre 2013 que son patient souffrait d’arthrose sévère des mains et des cervicales et d'un Scheuerman lombaire. Le médecin a évalué l’incapacité de travail à 100% depuis le 13 décembre 2012, ajoutant qu’on ne pouvait s’attendre à une reprise de l’activité professionnelle.![endif]&gt;![if&gt; 3.        Dans un rapport du 1 er novembre 2013, le docteur D______, chirurgien FMH, a confirmé l’incapacité de travail à 100% depuis le 1 er décembre 2012, précisant qu’un travail manuel était difficilement envisageable s’il exigeait de la force et des mouvements répétitifs. Le rendement était réduit par la gêne fonctionnelle d’environ 30%. L’usage de la main droite était fortement limité.![endif]&gt;![if&gt; 4.        Une enquête économique sur le ménage a été réalisée le 15 mai 2014. Le parcours professionnel de l’assuré y est décrit comme suit : ![endif]&gt;![if&gt; « 1979 : Préparateur de vente aux enchères, Office des poursuites et faillites, Genève. 1981-1982 : Réception et contrôle des véhicules, E______ automobiles SA, Genève. 1982-1994 : Antiquité, brocante ébénisterie en tant qu’indépendant à Genève. Travaille également avec son père dans la brocante au marché aux puces, Genève. 1984 : Emplois de contre-prestation du RMCAS comme employé de bureau, Office des poursuites et faillites, Genève. 1994-1995 : Période chômage. Placé en emploi temporaire comme assistant de plateaux pour des théâtres genevois. 1995-2006 : Au bénéfice du RMCAS. Fait des emplois de contre-prestation : aide-hospitalier à la Résidence F______, auxiliaire de santé à l’hôpital G______, création d’éléments ludiques pour place de jeux, ateliers jeux de la Ville de Genève, création de décors, H______ Genève. 2006-2010 : Main-d’œuvre, B______, Menuisier-ébéniste, Genève, à temps partiel à 50% les 2 premières années puis 6-7 heures par semaine. S’ensuit une nouvelle période de chômage avant de se retrouver au bénéfice de l’aide sociale. Ensuite depuis le 6 août 2012 et jusqu’au moment de l’atteinte à la santé, l’assuré bénéficiait de mesures de réinsertion professionnelle. Il avait un emploi de contre-prestation / Unité Retour à l’autonomie avec le RMCAS auprès de I______ à Genève. Il y travaillait 20 heures par semaine, soit à un taux d’activité de 50% ». L’assuré a déclaré à l’enquêtrice que sans atteinte à la santé, il aurait continué à travailler dans l’emploi de contre-prestation / Unité retour à l’autonomie avec la RMCAS auprès de I______ à 50%. L’enquêtrice a ajouté qu' : -         « Au moment de l’atteinte à la santé, l’assuré était en activité de réinsertion professionnelle dans le cadre de l’Unité retour à l’autonomie de l’Hospice Général. Il avait un emploi de 20 h. hebdomadaire à I______. Il faisait principalement de la manutention, peu compatible avec l’atteinte à la santé. En outre, Monsieur étant au bénéfice du RMCAS, il se devait de faire chaque mois des offres de service pour une recherche d’emploi.![endif]&gt;![if&gt; -         Ensuite, en ce qui concerne le point 5.5 de la demande de prestations AI dans laquelle il se déclare comme « homme au foyer », Monsieur dit n’avoir pas bien compris la question posée, il pensait qu’il s’agissait de l’activité au moment où il a rempli le questionnaire et non pas de celle effectuée au moment de l’atteinte à la santé. L’entretien à domicile démontre effectivement que Monsieur vit de manière un peu bohême et éprouve des difficultés à gérer les démarches administratives.![endif]&gt;![if&gt; -         Il est à noter que les éléments menés lors de l’enquête sont confirmés par les documents mis en annexe à la GED à la date du 13 mai 2014.![endif]&gt;![if&gt; -         L’assuré vit seul et a peu de charges. Sans atteinte à la santé, un emploi en pourcentage lui permettait de maintenir son niveau de vie. Selon ses dires, en bonne santé, Monsieur aurait continué dans son emploi de réinsertion à 50% auprès de I______, ceci dans le but de retrouver un emploi fixe à temps complet ou partiel, par la suite.![endif]&gt;![if&gt; De ce fait, au vu des nouveaux événements amenés au dossier lors de l’enquête à domicile du 13 mai 2014, il est vraisemblable que le statut de l’assuré n’est pas 100% ménager. Je laisse le soin au gestionnaire de réexaminer le statut ». L’enquêtrice a relevé que « l’appartement est petit, encombré, poussiéreux avec des toiles d’araignées dans les coins et peu entretenu. Cet état de fait n’est pas à mettre en lien avec l’atteinte à la santé, mais avec des habitudes de vie de l’assuré ». Elle a indiqué sous la rubrique « Divers » qu’avant l’atteinte, « l’assuré faisait deux heures de guitare par jour depuis ses 14 ans. Il aimait également faire de la photographie et du bricolage. Il possédait un chat dont il prenait soin », et qu’après l’atteinte, « il ne peut plus faire de guitare. Cela lui pèse beaucoup car cette activité lui procurait beaucoup de plaisir. Il ne peut pas non plus bricoler car il n’arrive plus à visser, percer ou planter des clous. Il continue néanmoins à faire de la photographie. Quant à son chat, il est malheureusement décédé. En outre, pour canaliser cette énergie créatrice qu’il mettait auparavant dans la musique, Monsieur s’est mis à faire des tableaux. Néanmoins, cela lui demande des efforts et du temps car il n’arrive pas à peindre de manière soutenue ; il doit le faire par petits moments, en se ménageant des temps de pause pour soulager son poignet ». Elle a évalué un empêchement de 50% et une pondération de 20% pour cette rubrique « Divers » et conclu à un empêchement de 12,75%. 5.        L’OAI a transmis à l’assuré le 11 août 2014 un projet de décision, aux termes duquel un degré d’invalidité de 56,4% lui a été reconnu, ouvrant droit à une demi-rente d’invalidité à l’issue du délai de carence, soit dès le 13 décembre 2013. Il a considéré que l'assuré devait se voir appliquer un statut mixte, à raison de 50% pour la sphère professionnelle et de 50% pour la sphère ménagère et a retenu une incapacité entière de travail, d’une part, et 12,75% d’empêchement à accomplir les travaux habituels, d’autre part.![endif]&gt;![if&gt; 6.        Par décision du 6 novembre 2014, l’assuré a été mis au bénéfice d’une demi-rente d’invalidité de CHF 505.- par mois à compter du 1 er mars 2014.![endif]&gt;![if&gt; 7.        L’assuré a interjeté recours le 20 novembre 2014 contre ladite décision. Il conteste le statut mixte, déclarant que s’il en avait eu la possibilité, il aurait toujours travaillé à plein temps. Il relève par ailleurs qu’il vit seul dans un petit 2 pièces, « ce qui exclut totalement que j’aurais pu souhaiter consacrer la moitié des journées à son entretien ». Il conclut dès lors à l’octroi d’une rente entière d’invalidité. ![endif]&gt;![if&gt; 8.        Représenté par l’association pour la permanence de défense des patients et des assurés – APAS, l’assuré a complété son recours le 12 janvier 2015. Il souligne qu’il n’a jamais fait le choix de ne travailler qu’à 50%. Il rappelle que lorsqu’il était au bénéfice du RMCAS, ce taux de 50% était le taux maximum de la contre-prestation prévue par la loi. Il précise qu’il a toujours cherché à compléter cette contre-prestation pour arriver à une activité à 100%.![endif]&gt;![if&gt; 9.        Dans sa réponse du 5 février 2015, l’OAI a relevé que l’assuré travaillait à 50% alors qu’aucune atteinte à la santé n’était objectivement attestée, qu’il n’y avait pas de document au dossier attestant de la moindre recherche pour s’insérer dans le marché de l’emploi à 100%, qu’il n’avait jamais entrepris de démarches dans le but de travailler à plein temps et que selon ses propres déclarations, sans atteinte à la santé, il aurait continué à travailler dans un emploi de contre-prestation « Unité retour à l’autonomie » avec le RMCAS à 50% auprès de I______. L’OAI considère dès lors que c’est à juste titre qu’il a évalué le degré d’invalidité du recourant selon la méthode mixte. Il conclut, partant, au rejet du recours.![endif]&gt;![if&gt; 10.    Dans sa réplique du 31 mars 2015, l’assuré a persisté dans la motivation et les conclusions de son recours et sollicite l’ouverture d’enquêtes.![endif]&gt;![if&gt; 11.    La chambre de céans a ordonné la comparution personnelle des parties le 14 avril 2015. L’assuré a déclaré à cette occasion que :![endif]&gt;![if&gt; «  J’ai effectivement travaillé à plusieurs reprises pour l’entreprise d’ébénisterie B______ à sa demande selon ses besoins. J’ai ainsi travaillé à 50% pour lui, mais parfois davantage, parfois moins. Lorsque je me suis inscrit à l’assurance-chômage, j’avais indiqué que j’étais à la recherche d’un emploi à 100%. Je produis les formulaires de recherches d’emploi que je devais remettre chaque mois au RMCAS, en 2011 et jusqu’à l’arrêt maladie. Des recherches plus anciennes existent. Le RMCAS n’a toutefois pas pu me les communiquer aujourd’hui. Sur ces formulaires, j’ai coché les deux rubriques : temps partiel et plein temps, ce dans l’idée d’augmenter mes chances de trouver un emploi. Lorsque j’ai travaillé à titre indépendant comme brocanteur, je ne l’ai pas fait à plein temps. Ce n’est pas possible d’exercer cette activité à plein temps. Je travaillais avec mon père qui était antiquaire-brocanteur. Je m’occupais également de montage et démontage de décors de théâtre plus particulièrement. Je prenais tout ce qui se présentait. Je ne sais pas pourquoi sur le questionnaire « demande de prestations AI » j’ai indiqué que j’étais homme au foyer. J’ai indiqué à l’enquêtrice que, sans atteinte à la santé, j’aurais continué à travailler auprès de I______ à 50%. C’est parce que la contre-prestation RMCAS ne peut pas dépasser vingt heures par semaine. Je précise toutefois à cet égard que j’ai toujours continué à chercher parallèlement un emploi. J’ai travaillé à 100% lorsque j’étais à l’office des poursuites et faillites, puis chez E______. Ensuite, j’ai toujours travaillé avec mon père et/ou avec mon beau-frère. Cela ne représentait pas un 100%. Je m’en sortais financièrement. Je n’ai jamais réussi à trouver un emploi à 100%. Si j’avais trouvé un emploi à 100%, je l’aurais pris. À présent, sans atteinte à la santé, je prendrais également un emploi à 100% si j’en trouvais un ». 12.    Le 29 mai 2015, il a transmis à la chambre de céans trois documents supplémentaires, soit un contrat de travail du 8 février 1994, un certificat de travail du 8 août 1994 et des fiches de salaire du 4 mai au 20 novembre 2009.![endif]&gt;![if&gt; L’assuré a par ailleurs produit ses feuilles de recherche d’emploi de septembre 2011 à décembre 2012. 13.    Dans sa duplique du 22 juin 2015, l’OAI a maintenu ses conclusions, au motif que, selon le parcours professionnel de l’assuré, celui-ci s’est toujours contenté d’une activité à temps partiel, hormis une courte période en 1994 et quelques semaines en 2009. L’OAI relève également que l’assuré, entendu par la chambre de céans, a déclaré qu’il n’avait pas besoin de travailler davantage qu’un 50%.![endif]&gt;![if&gt; 14.    Ce courrier a été transmis à l’assuré et la cause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2.        Sa compétence pour juger du cas d’espèce est ainsi établie. ![endif]&gt;![if&gt;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4322).![endif]&gt;![if&gt; 5.        Interjeté dans les forme et délai prévus par la loi, le recours est recevable. ![endif]&gt;![if&gt; 6.        L’objet du litige porte sur le droit de l'assuré à des prestations de l’assurance-invalidité, plus particulièrement sur la question de son statut et de son degré d’invalidité.![endif]&gt;![if&gt;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9.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3b).![endif]&gt;![if&gt;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reconnues (méthode générale de comparaison des revenus [jusqu'au 31 décembre 2007 : art. 28 al. 2 LAI en corrélation avec l'art. 16 LPGA; depuis le 1 er janvier 2008 : art. 28a al. 1 LAI en corrélation avec l'art. 16 LPGA], méthode spécifique [jusqu'au 31 décembre 2007 : art. 28 al. 2bis LAI en corrélation avec les art. 27 RAI et 8 al. 3 LPGA ; depuis le 1 er janvier 2008 : art. 28a al. 2 LAI en corrélation avec les art. 27 RAI et 8 al. 3 LPGA], méthode mixte [jusqu'au 31 décembre 2007: art. 28 al.2ter LAI en corrélation avec l'art. 27bis RAI, ainsi que les art. 16 LPGA et 28 al. 2bis LAI en corrélation avec les art. 27 RAI et 8 al. 3 LPGA ; depuis le 1 er janvier 2008 :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 ses qualifications professionnelles, sa formation ainsi que ses affinités et talents personnels. Il faut déterminer « rationnellement », sur la base de faits objectifs, quelle aurait été la décision de l’assuré dans sa situation concrète en l’absence d’atteintes à la santé. Cette décision subjective ne doit pas nécessairement être la décision objectivement la plus rationnelle ( 8C_319/2010 , 8C_731/2010 ).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p. 396; 125 V 146 consid. 2c p. 150; 117 V 194 consid. 3b p. 195 et les références).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11.    En l’espèce, l'assuré souffre d'une arthrose sévère des mains et des cervicales, et d'un rétrécissement lombaire.![endif]&gt;![if&gt; Dans un rapport du 1 er novembre 2013, le Dr D______ a indiqué que l’incapacité de travail était de 100% depuis le 1 er décembre 2012, précisant qu’on ne pouvait s’attendre à une reprise de l’activité professionnelle. Le Dr D______ a confirmé ce taux de 100%. L'OAI a ainsi admis que l'assuré présentait une incapacité entière dans la sphère professionnelle depuis le 1 er décembre 2012 (cf. avis du Service médical régional AI du 23 janvier 2014). La chambre de céans n’a pas de motif de s’écarter du taux retenu. 12.    Reste à déterminer quelle méthode d’évaluation de l’invalidité doit être appliquée en l’occurrence.![endif]&gt;![if&gt; L’OAI, considérant que l’assuré s'était toujours contenté d’une activité à temps partiel, hormis une courte période en 1994 et quelques semaines en 2009, a retenu un statut mixte et, partant, fait réaliser une enquête économique sur le ménage, de laquelle il résulte un taux d'empêchement de 12,75%. Aussi a-t-il obtenu un degré d’invalidité de 56,4%, ce qui ouvre le droit à une demi-rente. L'assuré conteste ce statut. Il allègue qu'en réalité, il aurait travaillé à plein temps s'il en avait eu la possibilité. 13.    a) Il y a lieu de constater que l'assuré a quasiment toujours travaillé à temps partiel, tant dans son activité de brocanteur avec son père que dans celle d'ouvrier aide main d'œuvre chez M. B______. Les autres emplois qu'il a occupés par ailleurs dans le cadre du chômage ou du RMCAS ne l'ont pas été à plein temps non plus. ![endif]&gt;![if&gt; A cet égard, l'assuré a lui-même admis que « je m’en sortais financièrement ». Il a de surcroît déclaré à l’enquêtrice que, sans atteinte à la santé, il aurait continué à travailler auprès de I______ à 50%. b) L’assuré précise toutefois à la chambre de céans que s'il avait répondu de la sorte, c’était parce que la contre-prestation RMCAS ne pouvait pas dépasser vingt heures par semaine, ajoutant que parallèlement, il avait toujours continué à chercher un emploi en complément. L'assuré affirme qu'il n'a jamais réussi à trouver un emploi à 100%, en dehors de deux périodes en 1994 et en 2009, et soutient qu'à présent, sans atteinte à la santé, il aurait pris un emploi à 100% si l'occasion lui en avait été donnée. Lorsqu'il s'était inscrit à l’assurance-chômage, il avait du reste annoncé qu'il était à la recherche d’un emploi à 100%. Il a expliqué à la chambre de céans que s'il avait coché les deux rubriques « temps partiel » et « plein temps » dans les formulaires de recherches d’emploi relatifs à septembre 2011 à décembre 2012 remis au RMCAS, c'était dans l’idée d’augmenter ses chances de trouver un travail, ajoutant que « je prenais tout ce qui se présentait ». c) Dans un arrêt rendu le 21 octobre 2011, le Tribunal fédéral a eu l’occasion de traiter le cas d’un assuré ayant travaillé de manière irrégulière avant l’atteinte à la santé. Cet assuré avait contesté auprès de la juridiction cantonale le statut mixte retenu par l’office AI, alléguant que sans invalidité, il aurait exercé une activité à temps complet. Le Tribunal fédéral a confirmé l’arrêt cantonal, en ce sens qu’il a lui aussi admis qu’il fallait reconnaître à l’assuré le statut de personne active, alors que l’OAI considérait qu’en réalité l’assuré, en bonne santé, aurait continué à travailler à temps partiel afin de consacrer du temps à son activité de disc-jockey. Selon le Tribunal fédéral en effet,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ainsi (ATF 131 V 51 ). Aussi a-t-il jugé qu’il n’y a pas de raison d'opérer dans ce contexte une distinction en fonction de la manière dont se répartit le temps libre que se procure un assuré en renonçant à exploiter pleinement sa capacité de travail, étant rappelé que l’assuré dont il était question avait déclaré, lors de l'enquête économique sur le ménage, puis en procédure cantonale, que c'était pour s'adonner à ses loisirs qu'il avait renoncé à exercer de manière régulière une activité professionnelle à temps complet ; il n'avait en revanche jamais fait allusion à ses travaux habituels et aucun élément figurant au dossier ne laissait à penser qu'il aurait consacré plus de temps à ceux-ci s'il n'avait pas été atteint dans sa santé (ATF 9C_472/2011 ). d) En l’espèce, l’assuré n’a jamais déclaré avoir travaillé à temps partiel ou envisagé de le faire pour s’occuper le reste du temps de la tenue de son ménage ou pour vaquer à ses travaux habituels et rien dans le dossier ne permet de conclure en ce sens. L’enquêtrice a à cet égard déclaré que « l’appartement est petit, encombré, poussiéreux avec des toiles d’araignées dans les coins et peu entretenu. Cet état de fait n’est pas à mettre en lien avec l’atteinte à la santé, mais avec des habitudes de vie de l’assuré ». Il apparaît ainsi qu’en réalité une enquête ménagère était inutile. En l’occurrence, si l’assuré n’a quasiment jamais travaillé à plein temps, c’est vraisemblablement essentiellement pour des raisons psycho-sociales. Il y a lieu de constater qu’après les indemnités de chômage, il a connu des périodes de travail placé par le chômage, puis a émargé au RMCAS. L’entretien à domicile démontre par ailleurs qu’il vit de manière un peu bohême, seul, et avec peu de charges. Ces faits n’ont sans doute pas été de nature à lui faciliter ses recherches d’emploi. Cela est toutefois sans influence sur la méthode d’évaluation, car, du point de vue strictement médical et abstraction faite des facteurs psycho-sociaux, on peut raisonnablement exiger de lui qu’il exerce une activité lucrative. Par conséquent, la méthode mixte n’est pas applicable en l’espèce. La chambre de céans est d’avis que l'assuré doit être considéré comme une personne active, de sorte qu’il convient, pour l’évaluation de son degré d’invalidité, de procéder à la comparaison des revenus. 14.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l’occurrence, le moment déterminant pour l’ouverture éventuel du droit à la rente est septembre 2006. ![endif]&gt;![if&gt;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15.    En l’espèce, l’assuré présente une incapacité de travail entière dans toute activité professionnelle depuis décembre 2012.![endif]&gt;![if&gt; Dans un tel cas, l’incapacité de travail se confond avec la perte de gain, ce qui donne en l’espèce un degré d’invalidité de 100%. Ce taux ouvre le droit à une rente entière d’invalidité (art. 28 al. 2 LAI). L’assuré a ainsi droit à une rente entière dès le 1 er mars 2014, ce en application de l’art. 29 al. 1 LAI. 16.    Aussi le recours doit-il être admis et la cause renvoyée à l’OAI pour nouvelle décision dans le sens des considérants.![endif]&gt;![if&gt; PAR CES MOTIFS, LA CHAMBRE DES ASSURANCES SOCIALES : Statuant A la forme : 1.        Déclare le recours recevable.![endif]&gt;![if&gt; Au fond : 2.      L’admet et annule la décision du 6 novembre 2014.![endif]&gt;![if&gt; 3.      Renvoie la cause à l’OAI pour nouvelle décision dans le sens des considérants.![endif]&gt;![if&gt; 4.      Condamne l'OAI à verser au recourant une indemnité de CHF 2'000.- à titre de dépens.![endif]&gt;![if&gt;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