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A/356/2024 vom 21. Oktober 2024</w:t>
      </w:r>
    </w:p>
    <w:p>
      <w:r>
        <w:t>GE Cour de justice, 2024-10-21, FR</w:t>
      </w:r>
    </w:p>
    <w:p>
      <w:r>
        <w:rPr>
          <w:b/>
        </w:rPr>
        <w:t xml:space="preserve">Quelle: </w:t>
      </w:r>
      <w:r>
        <w:t>https://mcp.opencaselaw.ch/entscheid/ge_gerichte_A_356_2024</w:t>
      </w:r>
    </w:p>
    <w:p>
      <w:r>
        <w:t>FR: GE_GERICHTE A/356/2024 du 21 octobre 2024</w:t>
      </w:r>
    </w:p>
    <w:p>
      <w:r>
        <w:t>IT: GE_GERICHTE A/356/2024 del 21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Le litige porte sur la conformité au droit de la décision de la DG DERI priant la recourante de rétrocéder un montant de CHF 810'081.- valant participation au bénéfice de son exercice 2021.</w:t>
      </w:r>
    </w:p>
    <w:p>
      <w:r>
        <w:rPr>
          <w:b/>
        </w:rPr>
        <w:t>E. 3</w:t>
      </w:r>
    </w:p>
    <w:p>
      <w:r>
        <w:t>La recourante se plaint de la violation des art. 12 al. 1 septies de la loi Covid-19 et 8 e de l’ordonnance Covid‑19.</w:t>
      </w:r>
    </w:p>
    <w:p>
      <w:r>
        <w:rPr>
          <w:b/>
        </w:rPr>
        <w:t>E. 3.1</w:t>
      </w:r>
    </w:p>
    <w:p>
      <w:r>
        <w:t>Le 25 septembre 2020, l’Assemblée fédérale a adopté la loi Covid-19, qui prévoit, à son art. 12, des mesures destinées aux entreprises. Selon ladite disposition, la Confédération peut, à la demande d’un ou de plusieurs cantons, soutenir les mesures de ces cantons pour les cas de rigueur destinées aux entreprises individuelles, aux sociétés de personnes ou aux personnes morales ayant leur siège en Suisse qui ont été créées ou ont commencé leur activité commerciale avant le 1 er octobre 2020, avaient leur siège dans le canton à cette date,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La Confédération verse aux cantons une participation financière à hauteur de 100% des mesures pour les cas de rigueur qu’ils destinent aux entreprises réalisant un CA annuel de plus de CHF 5'000'000.- (al. 1 quater let. b), le Conseil fédéral édictant, les concernant, des dispositions particulières (al. 1 quinquies ).</w:t>
      </w:r>
    </w:p>
    <w:p>
      <w:r>
        <w:rPr>
          <w:b/>
        </w:rPr>
        <w:t>E. 3.2</w:t>
      </w:r>
    </w:p>
    <w:p>
      <w:r>
        <w:t>L’art. 12 al. 1 septies de la loi Covid-19 prévoyait que les entreprises ayant un chiffre d’affaires de plus de CHF 5'000'000.- qui, durant l’année où une contribution non remboursable leur était octroyée, réalisaient un bénéfice annuel imposable au sens des art. 58 à 67 de la loi fédérale du 14 décembre 1990 sur l’impôt fédéral direct (LIFD - RS 642.11), le transféraient au canton compétent, ce toutefois au maximum à concurrence du montant de la contribution perçue. Le canton transférait 95% des fonds reçus à la Confédération. Le Conseil fédéral réglait les modalités, notamment la prise en compte des pertes de l’année précédente et le mode d’inscription comptable. Cet alinéa a été en vigueur du 20 mars 2021 au 31 décembre 2022. Selon le message du Conseil fédéral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(FF 2021 285), la Confédération assumait les coûts des mesures cantonales en faveur des grandes entreprises réalisant un CA de plus de CHF 5'000'000.-, dans le but de compenser leurs coûts non couverts, la responsabilité de la procédure revenant au canton dans lequel l’entreprise avait son siège le 1 er octobre 2020. Comme la Confédération finançait intégralement lesdites contributions, elle pouvait imposer aux cantons des règlements concernant les conditions d’éligibilité et le calcul des aides correspondantes aux fins d’éviter toute inégalité de traitement entre les entreprises (p. 20). Dans l’esprit du législateur fédéral, le principe de la participation au bénéfice visait à éviter les situations de surindemnisation, qui seraient à la charge des contribuables (Message, FF 2021 285, pp. 33-34).</w:t>
      </w:r>
    </w:p>
    <w:p>
      <w:r>
        <w:rPr>
          <w:b/>
        </w:rPr>
        <w:t>E. 3.3</w:t>
      </w:r>
    </w:p>
    <w:p>
      <w:r>
        <w:t>Le 25 novembre 2020, le Conseil fédéral a adopté l’ordonnance Covid-19, modifiée à plusieurs reprises, qui prévoyait que la Confédération participait aux coûts et aux pertes que les mesures pour les cas de rigueur destinées aux entreprises occasionnaient à un canton (art. 1 al. 1). L’art. 8 e de l’ordonnance Covid-19 avait le titre « base déterminante pour la participation conditionnelle aux bénéfices pour les entreprises dont le chiffre d’affaires annuel est supérieur à 5 millions de francs ». Il prévoyait que « le bénéfice annuel imposable de 2021 avant compensation des pertes au sens des art. 58 à 67 LIFD est déterminant pour calculer la participation conditionnelle aux bénéfices visée à l’art. 12 al. 1 septies de la loi Covid-19 du 25 septembre 2020. Seule une perte subie au cours de l’exercice 2020 déterminante sur le plan fiscal peut être déduite du bénéfice annuel imposable ». Cet article a été en vigueur du 1 er avril 2021 au 31 décembre 2021.</w:t>
      </w:r>
    </w:p>
    <w:p>
      <w:r>
        <w:rPr>
          <w:b/>
        </w:rPr>
        <w:t>E. 3.4</w:t>
      </w:r>
    </w:p>
    <w:p>
      <w:r>
        <w:t>L’impôt sur le bénéfice (personnes morales) a pour objet le bénéfice net (art. 57 LIFD). Aux termes de l'art. 58 al. 1 LIFD, le bénéfice net imposable comprend notamment le solde du compte de résultats, compte tenu du solde reporté de l’exercice précédent (let. a) et tous les prélèvements opérés sur le résultat commercial avant le calcul du solde du compte de résultat, qui ne servent pas à couvrir des dépenses justifiées par l’usage commercial (let. b). Les pertes des sept exercices précédant la période fiscale (art. 79) peuvent être déduites du bénéfice net de cette période, à condition qu’elles n’aient pas pu être prises en considération lors du calcul du bénéfice net imposable de ces années (art. 67 al. 1 LIFD).</w:t>
      </w:r>
    </w:p>
    <w:p>
      <w:r>
        <w:rPr>
          <w:b/>
        </w:rPr>
        <w:t>E. 3.5</w:t>
      </w:r>
    </w:p>
    <w:p>
      <w:r>
        <w:t>Dans un arrêt de 2024 portant sur la même problématique, la chambre administrative a considéré que la recourante, une société, ne pouvait être suivie en tant qu'elle considérait que la DG DERI ne pouvait solliciter que la restitution de son bénéfice, et non du montant alloué au titre d’aide. En effet, la recourante ayant réalisé un bénéfice « ajusté » de CHF 94'837.- en 2021, elle conservait son bénéfice mais était tenue de rembourser l’aide, excédentaire, de CHF 218'136.- sous peine de bénéficier d’une surindemnisation ( ATA/603/2024 du 14 mai 2024 consid. 3.3).</w:t>
      </w:r>
    </w:p>
    <w:p>
      <w:r>
        <w:rPr>
          <w:b/>
        </w:rPr>
        <w:t>E. 3.6</w:t>
      </w:r>
    </w:p>
    <w:p>
      <w:r>
        <w:t>Le principe de la légalité, consacré à l’art. 5 al. 1 de la Constitution fédérale de la Confédération suisse du 18 avril 1999 (Cst - RS 101), exige que les autorités n’agissent que dans le cadre fixé par la loi (ATF 147 I 1 consid. 4.3.1). Hormis en droit pénal et fiscal où il a une signification particulière, le principe de la légalité n’est pas un droit constitutionnel individuel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rPr>
          <w:b/>
        </w:rPr>
        <w:t>E. 3.7</w:t>
      </w:r>
    </w:p>
    <w:p>
      <w:r>
        <w:t>En l'espèce, après s'être vu octroyer en 2021 des aides financières pour « cas de rigueur » pour un montant total de CHF 1'921'513.-, la recourante a été priée de rétrocéder un montant de CHF 810'081.- valant participation au bénéfice de son exercice 2021. Il n'est pas contesté qu'elle a réalisé des CA supérieurs à CHF 5'000'000.- entre 2018 et 2021. Le montant des pertes (2020) et bénéfices (2021) pris en compte n'est pas non plus remis en cause. Contrairement à ce que soutient d'abord la recourante, les modalités de calcul de la participation au bénéfice ressortent expressément des art. 12 al. 1 septies de la loi Covid-19 et 8 e de l’ordonnance Covid-19. En effet, ces dispositions prévoient que les entreprises concernées doivent verser au canton le bénéfice qu'elles ont réalisé en 2021, celui‑ci correspondant au bénéfice annuel imposable de 2021, au sens des art. 58 à 67 LIFD, après déduction des pertes subies en 2020. Le principe de la légalité est donc respecté. La recourante conteste ensuite la méthode de calcul utilisée par la DG DERI. Si, dans sa décision du 21 juin 2023, l'autorité a d'abord utilisé une méthode de calcul tenant compte d'un résultat 2021 « ajusté » pour obtenir le montant de la participation au bénéfice, soit CHF 810'081.-, elle a ensuite exposé, dans sa réponse au recours, que ce montant était le même en calculant la différence entre le bénéfice réalisé en 2021 (CHF 1'196'927.-) et la perte essuyée en 2020 (CHF 386'846.-), ce calcul étant correct. La chambre de céans constate que cette dernière méthode de calcul permet effectivement d'obtenir le bénéfice net imposable (tenant compte des pertes 2020), tel que défini par les art. 58 à 67 LIFD, auxquels renvoient les art. 12 al. 1 septies de la loi Covid-19 et 8 e de l’ordonnance Covid‑19. Elle correspond ainsi à ce qui est prescrit par les bases légales précitées et a par conséquent permis de déterminer correctement le montant à rembourser, qui est d'ailleurs le même que celui qui figure dans la décision du 21 juin 2023. Cette méthode n'est donc pas critiquable. Que la perte subie au cours de l'exercice 2020 ait été déduite du bénéfice annuel imposable 2021 ou du résultat fiscal 2021 « ajusté », le montant à rembourser, calculé conformément aux règles applicables, reste le même. Ainsi, et contrairement à ce que prétend la recourante, le fait que ladite perte n'ait pas été déduite du bénéfice annuel imposable 2021 mais du résultat fiscal 2021« ajusté » est sans conséquence. Par ailleurs, la recourante n'expose pas, à juste titre, quel autre montant la DG DERI aurait dû obtenir en appliquant la méthode de calcul qu'elle ne fait qu'esquisser. Enfin, la recourante ne peut être suivie lorsqu'elle allègue que l'aide financière n'a pas eu pour effet de la surindemniser, dans la mesure où, selon elle, ses CA 2020 et 2021 étaient en dessous de ceux réalisées en 2018 et 2019. En effet, le constat d'une surindemnisation ne résulte pas de la comparaison avec les années 2018 à 2019 mais, comme dans le cas de la recourante, de la réalisation d'un bénéfice sur l'année 2021 (après déduction des pertes 2020) à la suite de l'octroi d'aides financières étatiques. En raison d'ailleurs de la réalisation de ce bénéfice, et contrairement à ce que soutient la recourante, la demande de remboursement n'a pas le caractère d'une demande de restitution portant sur un montant versé à fonds perdu, puisqu'il est demandé à l'intéressée de restituer l'aide excédentaire et non pas le montant ayant servi à couvrir ses coûts fixes non couverts (art. 3 de la loi 12'938 relative aux aides financières extraordinaires de l’État destinées aux entreprises particulièrement touchées par la crise économique ou directement par les mesures de lutte contre l’épidémie de coronavirus pour l’année 2021 ; ATA/429/2024 du 26 mars 2024 consid. 6.5). La décision querellée ne consacre donc aucune violation du principe de la légalité ni des art. 12 al. 1 septies de la loi Covid-19 et 8 e de l’ordonnance Covid-19. Le grief sera ainsi écarté.</w:t>
      </w:r>
    </w:p>
    <w:p>
      <w:r>
        <w:rPr>
          <w:b/>
        </w:rPr>
        <w:t>E. 4</w:t>
      </w:r>
    </w:p>
    <w:p>
      <w:r>
        <w:t>La recourante se plaint de la violation de l'art. 22 a al. 2 de l’ordonnance Covid-19.</w:t>
      </w:r>
    </w:p>
    <w:p>
      <w:r>
        <w:rPr>
          <w:b/>
        </w:rPr>
        <w:t>E. 4.1</w:t>
      </w:r>
    </w:p>
    <w:p>
      <w:r>
        <w:t>L'art. 22 a de l’ordonnance Covid-19, entrée en vigueur le 1 er avril 2021, prévoyait que l’interdiction de décider et de distribuer des dividendes prévue à l’art. 6 let. a dans la version de la modification du 31 mars 2022 s’appliquait aux entreprises qui se sont vu octroyer des aides pour les cas de rigueur à compter du 1 er avril 2021 (al. 1). La participation aux bénéfices prévue à l’art. 8 e , dans la version de la modification du 31 mars 2021, s’appliquait aux entreprises qui s'étaient vu octroyer des aides pour les cas de rigueur à compter du 1 er avril 2021 (al. 2). Selon les commentaires de l’ordonnance Covid-19 cas de rigueur, dans leur version des 18 juin 2021 et 11 mars 2022, les Chambres fédérales, lors de la session de printemps 2021, ont modifié la restriction de l’utilisation des aides au titre des cas de rigueur prévue à l’art. 6 let. a (voir art. 12 al. 1 ter de la loi Covid-19). En raison de la modification attendue de la loi, de nombreuses demandes seraient en suspens auprès des cantons au moment où la modification de l’ordonnance entrerait en vigueur. Afin que la modification de la loi ne soit pas compromise dans une large mesure, la nouvelle réglementation s’appliquerait à toutes les entreprises qui se seraient vu octroyer des contributions à partir de l’entrée en vigueur de la modification du 31 mars 2021 de la présente ordonnance. L’al. 2 prévoit la même règle pour la participation aux bénéfices. L’art. 8 e est donc applicable à la totalité de la contribution qu’une entreprise a reçue en 2021 (p. 24).</w:t>
      </w:r>
    </w:p>
    <w:p>
      <w:r>
        <w:rPr>
          <w:b/>
        </w:rPr>
        <w:t>E. 4.2</w:t>
      </w:r>
    </w:p>
    <w:p>
      <w:r>
        <w:t>La jurisprudence distingue entre rétroactivité proprement ou improprement dite. Il y a rétroactivité proprement dite lorsque la loi nouvelle doit s’appliquer à un fait survenu avant l’entrée en vigueur et révolu à ce moment. Il y a rétroactivité improprement dite lorsque la loi doit s’appliquer à un fait survenu sous l’empire du droit ancien mais perdurant au moment de l’entrée en vigueur (ATF 138 I 189 consid. 3.4 = JdT 2013 I p. 195, 199). Selon un principe général de droit intertemporel, les dispositions légales applicables à une contestation sont celles en vigueur au moment où se sont produits les faits juridiquement déterminants pour trancher celle-ci (ATF 146 V 364 consid. 7.1 ;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en principe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(ATF 144 I 81 consid. 4.2 ; arrêt du Tribunal fédéral 2C_339/2021 du 4 mai 2022 consid. 4.1). La rétroactivité proprement dite n’est compatible avec le droit constitutionnel que lorsqu’elle est explicitement prévue par la loi ou qu’elle en résulte de manière évidente, qu’elle est raisonnablement limitée dans le temps, qu’elle ne conduit pas à des inégalités choquantes, qu’elle répond à un intérêt public digne de protection et qu’elle respecte les droits acquis (ATF 138 I 189 consid. 3.4 = JdT 2013 I p. 195, 199). La rétroactivité improprement dite est en principe admise, sous réserve du respect des droits acquis (ATF 148 V 162 consid. 3.2.1 ; 146 V 364 consid. 7.1 ; 144 I 81 consid. 4.1).</w:t>
      </w:r>
    </w:p>
    <w:p>
      <w:r>
        <w:rPr>
          <w:b/>
        </w:rPr>
        <w:t>E. 4.3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ATA/1115/2024 du 24 septembre 2024 consid. 3.4 et l'arrêt cité).</w:t>
      </w:r>
    </w:p>
    <w:p>
      <w:r>
        <w:rPr>
          <w:b/>
        </w:rPr>
        <w:t>E. 4.4</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148 V 144 consid. 3.1.3). Toutefois, du moment que les directives tendent à une application uniforme et égale du droit, les tribunaux ne s'en écartent que dans la mesure où elles ne restitueraient pas le sens exact de la loi ou ne seraient pas conformes à des principes généraux (ATF 138 V 50 consid. 4.1 et les arrêts cités ; arrêt du Tribunal fédéral 2C_190/2017 du 15 septembre 2017 consid. 3.3.3 ; ATA/1297/2023 du 5 décembre 2023 consid. 3.8 et l'arrêt cité).</w:t>
      </w:r>
    </w:p>
    <w:p>
      <w:r>
        <w:rPr>
          <w:b/>
        </w:rPr>
        <w:t>E. 4.5</w:t>
      </w:r>
    </w:p>
    <w:p>
      <w:r>
        <w:t>En l'espèce, la recourante a perçu des aides financières (en 2021) avant et après l'entrée en vigueur de l'art. 22 a al. 2 de l’ordonnance Covid-19. Cette disposition prévoit expressément que la participation aux bénéfices s’applique aux entreprises qui se sont vu octroyer des aides pour les cas de rigueur à compter du 1 er avril 2021. Par conséquent, et dans la mesure où la recourante s'est vu octroyer des aides après cette date, elle est soumise à la participation aux bénéfices, quand bien même elle s'est vu octroyer des aides également avant cette date. L'art. 22 a al. 2 de l’ordonnance Covid-19 ne règle pas expressément la question de savoir si les aides perçues avant le 1 er avril 2021 doivent être prises en compte dans la participation au bénéfice, question qu'il convient de résoudre. L’art. 12 al. 1 septies de la loi Covid-19 impose aux entreprises de transférer au canton compétent le « bénéfice annuel imposable au sens de la LIFD ». Il va de soi que le bénéfice annuel comprend la totalité des contributions étatiques perçues durant l’année où la contribution a été octroyée, dans la mesure où ces contributions font partie des produits (extraordinaires) de l'entreprise pour 2021 et ont donc un impact sur son éventuel bénéfice 2021. Dès lors, l'ensemble de ces aides doit être pris en compte. Le commentaire de l’art. 8 e de l’ordonnance Covid-19 ne fait que reprendre la législation fédérale sur ce point. En outre, cette solution est en adéquation avec le but de la participation au bénéfice, qui visait à éviter les situations de surindemnisation à la charge des contribuables (Message, FF 2021 285, pp. 33-34), mais également avec celui du versement des indemnités pour cas de rigueur, qui visait exclusivement la couverture des coûts fixes non couverts (art. 5a de l’ordonnance Covid-19). Enfin, contrairement à ce que prétend la recourante, la version allemande de l'art. 22 a al. 2 de l’ordonnance Covid-19 (« Die Gewinnbeteiligung nach Artikel 8e in der Fassung der Änderung vom 31. März 2021 gilt für Unternehmen, denen Härtefallhilfen ab dem 1. April 2021 zugesichert werden » ) n'offre pas une réponse différente, puisqu'elle a la même teneur que la version française. Au vu de ce qui précède, il y a lieu de considérer que l’art. 8 e de l’ordonnance Covid‑19 est applicable à la totalité de la contribution qu’une entreprise a reçue en 2021, pour autant que, comme la recourante, elle ait touché des aides dès le 1 er avril 2021. La présente situation n'est pas constitutive de rétroactivité proprement dite. En effet, la recourante a touché des aides financières, soit le fait juridiquement déterminant, après l'entrée en vigueur de l'art. 22 a al. 2 de l’ordonnance Covid-19 le 1 er avril 2021. Le fait qu'elle ait touché des aides antérieurement est sans conséquence, puisque c'est le bénéfice réalisé au cours de l'année 2021 qui est déterminant, et non pas celui réalisé entre le 1 er avril 2021 et la fin de l'année. Enfin, même à considérer que cette situation serait constitutive de rétroactivité proprement dite, elle serait compatible avec le droit constitutionnel et donc admissible. En effet, elle résulte de l'art. 22 a al. 2 de l’ordonnance Covid-19, est limitée à la période 2021 et la recourante ne parvient pas à démontrer qu'elle conduirait à des inégalités choquantes ( infra consid. 6ss). Elle répond à un intérêt public digne de protection, soit éviter les situations de surindemnisation à la charge des contribuables, et ne contrevient à aucun droit acquis. C'est donc à bon droit que la DG DERI a tenu compte de l'ensemble des prestations versées à la recourante au cours de l'année 2021. Le grief sera par conséquent écarté.</w:t>
      </w:r>
    </w:p>
    <w:p>
      <w:r>
        <w:rPr>
          <w:b/>
        </w:rPr>
        <w:t>E. 5</w:t>
      </w:r>
    </w:p>
    <w:p>
      <w:r>
        <w:t>La recourante se plaint de la violation du principe de la bonne foi.</w:t>
      </w:r>
    </w:p>
    <w:p>
      <w:r>
        <w:rPr>
          <w:b/>
        </w:rPr>
        <w:t>E. 5.1</w:t>
      </w:r>
    </w:p>
    <w:p>
      <w:r>
        <w:t>Ancré à l'art.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(ATF 143 V 95 consid. 3.6.2 ; 141 V 530 consid. 6.2 ; 137 II 182 consid. 3.6.2 et les arrêts cités ; arrêt du Tribunal fédéral 2C_458/2022 du 30 septembre 2022 consid. 4.1). Le droit à la protection de la bonne foi peut aussi être invoqué en présence simplement d'un comportement de l'administration, pour autant que celui-ci soit susceptible d'éveiller chez l'administré une attente ou une espérance légitime (ATF 129 II 361 consid. 7.1 ; 129 I 161 consid. 4.1; arrêt du Tribunal fédéral 2C_458/2022 du 30 septembre 2022 consid. 4.1). La précision que l'attente ou l'espérance doit être « légitime » est une autre façon de dire que l'administré doit avoir eu des raisons sérieuses d'interpréter comme il l'a fait le comportement de l'administration et d'en tirer les conséquences qu'il en a tirées (ATF 134 I 199 consid. 1.3.1 ; arrêt du Tribunal fédéral 2C_458/2022 du 30 septembre 2022 consid. 4.1). Plus largement, le principe de la bonne foi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du Tribunal fédéral 6B_659/2013 du 4 novembre 2013 consid. 3.1).</w:t>
      </w:r>
    </w:p>
    <w:p>
      <w:r>
        <w:rPr>
          <w:b/>
        </w:rPr>
        <w:t>E. 5.2</w:t>
      </w:r>
    </w:p>
    <w:p>
      <w:r>
        <w:t>En l'espèce, la recourante et l'État de Genève ont signé plusieurs conventions d'octroi de contribution à fonds perdu, les 4 février, 17 mai, 24 septembre et 25 octobre 2021. Seule celle du 25 octobre 2021 mentionne que les entreprises ayant bénéficié d’une aide pour cas de rigueur et dont le CA était supérieur à CHF 5'000'000.- devaient restituer le bénéfice qu’elles avaient réalisé, à concurrence du montant de l’aide perçue. L'absence de cette mention dans la convention du 4 février 2021 apparaît logique et est donc sans conséquence puisqu'à ce moment-là, la participation au bénéfice n'était pas encore prévue. Son absence dans celles des 17 mai et 24 septembre 2021 est certes regrettable mais n'emporte également aucune conséquence. En effet, la participation au bénéfice était désormais prévue par les loi et ordonnance Covid-19, qui seules font foi en vertu du principe de la légalité. Dès lors, et dans la mesure également où les rapports entre les administrés et l'administration sont régis notamment par le principe fondamental selon lequel « nul n’est censé ignorer la loi », la recourante devait ou à tout le moins pouvait connaître le principe de la participation au bénéfice et ne peut donc pas tirer avantage de sa propre ignorance du droit. Il n’existe par ailleurs pas d’obligation générale d’attirer l’attention des sociétés sur les conditions applicables en matière de mesures pour cas de rigueur. Enfin, on ne trouve au dossier aucune promesse de la part de la DG DERI d’une quelconque dérogation au principe de participation au bénéfice de l’entreprise posé aux art. 12 al. 1 septies de la loi Covid-19 et 8 e e de l’ordonnance Covid-19. Dans ces conditions, l’on ne saurait admettre que l'autorité ait pu, par son comportement, susciter une attente légitime chez la recourante qu'elle aurait ensuite déçue d'une manière contraire aux règles de la bonne foi. Même à retenir le contraire, la recourante n'allègue pas, ni a fortiori ne démontre, avoir pris, en raison de l'absence de renseignements, des dispositions auxquelles elle ne saurait renoncer sans subir de préjudice, si bien qu'en toute hypothèse, elle ne pourrait être dispensée de verser le montant réclamé. Le grief sera par conséquent écarté.</w:t>
      </w:r>
    </w:p>
    <w:p>
      <w:r>
        <w:rPr>
          <w:b/>
        </w:rPr>
        <w:t>E. 6</w:t>
      </w:r>
    </w:p>
    <w:p>
      <w:r>
        <w:t>La recourante se plaint d'une violation du principe de l'égalité de traitement, par rapport aux entreprises qui n'ont pas réalisé de bénéfice en 2021, et de la violation du principe de l'interdiction de l'arbitraire.</w:t>
      </w:r>
    </w:p>
    <w:p>
      <w:r>
        <w:rPr>
          <w:b/>
        </w:rPr>
        <w:t>E. 6.1</w:t>
      </w:r>
    </w:p>
    <w:p>
      <w:r>
        <w:t>Toute autorité chargée de l’application des normes doit examiner si celles-ci sont conformes au droit supérieur et, si tel n’est pas le cas, refuser de les mettre en œuvre ( ATA/1010/2023 du 14 septembre 2023 consid. 9.1 ; Giorgio MALINVERNI/Michel HOTTELIER/Maya HERTIG RANDALL/Alexandre FLÜCKIGER, Droit constitutionnel suisse, vol. 2, 4 e éd., 2021, p. 733 n. 1982).</w:t>
      </w:r>
    </w:p>
    <w:p>
      <w:r>
        <w:rPr>
          <w:b/>
        </w:rPr>
        <w:t>E. 6.2</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 Le droit à l'égalité de traitement est un droit constitutionnel qui peut être invoqué séparément tant dans un recours en matière de droit public que dans le cadre d'un recours constitutionnel subsidiaire. Dès lors et a fortiori , il doit pouvoir également être invoqué séparément dans le cadre d'un recours devant la chambre de céans (art. 110 LTF ; ATA/810/2024 du 9 juillet 2024 consid. 3.5 et 4 et les références citées).</w:t>
      </w:r>
    </w:p>
    <w:p>
      <w:r>
        <w:rPr>
          <w:b/>
        </w:rPr>
        <w:t>E. 6.3</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De plus, il ne suffit pas que les motifs de la décision attaquée soient insoutenables, encore faut-il que cette dernière soit arbitraire dans son résultat (ATF 145 IV 154 consid. 1.1 ; 144 I 170 consid. 7.3).</w:t>
      </w:r>
    </w:p>
    <w:p>
      <w:r>
        <w:rPr>
          <w:b/>
        </w:rPr>
        <w:t>E. 6.4</w:t>
      </w:r>
    </w:p>
    <w:p>
      <w:r>
        <w:t>Selon la jurisprudence de la chambre de céans, le but consistant à éviter la surindemnisation des entreprises n’est pas insoutenable et ne heurte pas de manière choquante le sentiment de la justice et de l’équité ( ATA/603/2024 précité consid. 5.2).</w:t>
      </w:r>
    </w:p>
    <w:p>
      <w:r>
        <w:rPr>
          <w:b/>
        </w:rPr>
        <w:t>E. 6.5</w:t>
      </w:r>
    </w:p>
    <w:p>
      <w:r>
        <w:t>En l'espèce, la recourante part de la prémisse que si une entreprise n'a pas réalisé de bénéfice, ce serait en raison du fait qu'elle n'aurait pas mis en œuvre les moyens nécessaires en dépit de la situation sanitaire. Elle n'apporte toutefois pas la preuve de cette allégation vague et générale. De plus, celle‑ci apparaît erronée. En effet, il n’est pas soutenable d'imputer la non‑réalisation d'un bénéfice par une entreprise à la seule « faute » de celle‑ci, qui plus est dans le contexte inédit de la crise sanitaire et économique déclenchée par la pandémie de Covid-19, puisque la situation économique et financière d'une entreprise ne dépend pas que d'elle, mais du risque entrepreneurial ainsi que, dans le présent contexte, de circonstances très particulières sur lesquelles l'entreprise n'avait pas la maîtrise, en particulier les restrictions propres à chaque secteur d'activités que le Conseil fédéral a adoptées pour lutter contre la pandémie de Covid‑19. Par conséquent, il se justifie de traiter différemment les entreprises ayant réalisé un bénéfice, telles que la recourante, et celles qui n'en ont pas réalisé, seule l'existence ou non d'un bénéfice étant déterminante, indépendamment de toutes autres circonstances propres à l'entreprise. Par ailleurs, en tant que la recourante soutient qu'elle aurait perdu son droit aux aides en raison des efforts accomplis, elle perd de vue que ce n'est qu'une partie de l'aide qu'elle a perçue, soit CHF 810'081.- sur CHF 1'921'513.-, qu'elle doit rembourser, cette aide étant du reste et surtout excédentaire. Le principe du remboursement ainsi que la décision querellée ne consacrent ainsi aucune inégalité de traitement. Pour le surplus, le principe de la participation au bénéfice, qui visait à éviter les situations de surindemnisation, a déjà été considéré comme soutenable par la chambre de céans. Il n'y a donc pas lieu de revenir sur le bien-fondé de ce principe. Le grief sera donc écarté. Les considérations qui précédent conduisent au rejet du recours.</w:t>
      </w:r>
    </w:p>
    <w:p>
      <w:r>
        <w:rPr>
          <w:b/>
        </w:rPr>
        <w:t>E. 7</w:t>
      </w:r>
    </w:p>
    <w:p>
      <w:r>
        <w:t>Vu l’issue du litige, un émolument de CHF 500.- sera mis à la charge de la recourante (art. 87 al. 1 LPA), qui ne peut se voir allouer d’indemnité de procédure (art. 87 al. 2 LPA). Il n’y a pas non plus lieu à l'octroi d’une indemnité de procédure en faveur de la DG DERI, celle-ci disposant de son propre service juridique ( ATA/603/2024 précité consid. 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