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A/356/2012 vom 26. Juni 2012</w:t>
      </w:r>
    </w:p>
    <w:p>
      <w:r>
        <w:t>GE Cour de justice, 2012-06-26, FR</w:t>
      </w:r>
    </w:p>
    <w:p>
      <w:r>
        <w:rPr>
          <w:b/>
        </w:rPr>
        <w:t xml:space="preserve">Quelle: </w:t>
      </w:r>
      <w:r>
        <w:t>https://mcp.opencaselaw.ch/entscheid/ge_gerichte_A_356_2012</w:t>
      </w:r>
    </w:p>
    <w:p>
      <w:r>
        <w:t>FR: GE_GERICHTE A/356/2012 du 26 juin 2012</w:t>
      </w:r>
    </w:p>
    <w:p>
      <w:r>
        <w:t>IT: GE_GERICHTE A/356/2012 del 26 giugno 2012</w:t>
      </w:r>
    </w:p>
    <w:p>
      <w:pPr>
        <w:pStyle w:val="Heading2"/>
      </w:pPr>
      <w:r>
        <w:t>Erwägungen</w:t>
      </w:r>
    </w:p>
    <w:p>
      <w:r>
        <w:rPr>
          <w:b/>
        </w:rPr>
        <w:t>E. 1</w:t>
      </w:r>
    </w:p>
    <w:p>
      <w:r>
        <w:t>ère Chambre En la cause X_________, domicilié au Grand-Saconnex recourant contre FER CIAM 106.1, Caisse interprofessionnelle AVS de la Fédération des Entreprises Romandes, sise rue de Saint-Jean 98, case postale 5278, 1211 Genève 11 Madame G_________, domiciliée au Grand-Lancy intimée appelée en cause EN FAIT Lors d'un contrôle AVS effectué le 17 mars 2011 auprès de l'établissement médico-social - X_____, le contrôleur de la CAISSE INTERPROFESSIONNELLE AVS DE LA FÉDÉRATION DES ENTREPRISES ROMANDES (ci-après la Caisse) auprès de laquelle l'EMS est affilié en tant qu'employeur, a notamment constaté que des rémunérations versées à hauteur de 13'575 fr. d'octobre à décembre 2009, et de 33'565 fr. en 2010, à Madame G_________, coiffeuse (ci-après la coiffeuse), n'avaient pas été déclarées. X_______ a alors adressé à la Caisse, le 25 mars 2011, la confirmation de l'affiliation de celle-ci en mars 2011, rétroactivement au 1 er janvier 2009, auprès de la CAISSE CANTONALE GENEVOISE DE COMPENSATION, en qualité de coiffeuse indépendante à domicile. Il a également communiqué à la Caisse, le 14 décembre 2011, copie du contrat de mandat concernant la coiffeuse, daté du 28 septembre 2009. Il en résulte que cette dernière est mandatée par X_______ pour : - appliquer les tarifs du salon de coiffure en vigueur pour les résidents et le personnel. - exploiter le salon de coiffure de l'institution pour répondre aux attentes de sa clientèle. - gérer le salon : facturation, commandes et stocks. - entretenir le salon de coiffure. - nettoyer le salon de coiffure. - collaborer avec les services internes pour la prise en charge des résidents. Le tarif horaire convenu est de 50 fr., toutes taxes comprises, étant précisé que le salon de coiffure est mis gratuitement à la disposition de l'exploitante, et que l'équipement et les produits cosmétiques sont à la charge de X________. Une facture mensuelle détaillée doit être établie mois par mois et remise à la direction le 5 du mois suivant au plus tard. Le paiement intervient sous quinze jours après réception de la facture et déduction des acomptes éventuels. L'exploitante doit s'assurer contre les accidents professionnels et non professionnels, et assumer le coût des charges sociales. Il est également prévu que la coiffeuse a la possibilité d'exploiter le salon pour sa clientèle externe dans les limites de la disponibilité restante. Dans ce cas, une rétrocession forfaitaire partielle des prestations facturées aux clients par la coiffeuse revient à l'institution pour l'équipement et la location du salon qui est mis à disposition. Le solde du montant facturé appartient à la coiffeuse. En contrepartie, les heures de travail ne sont pas facturées. Pour les clients externes, les tarifs du salon sont fixés librement par la coiffeuse. Le tarif de rétrocession convenu est de 10 fr. par intervention. Le montant est directement déduit de la facture mensuelle. Par décision du 29 mars 2011, la Caisse a réclamé à X________ le paiement de la somme de 19'580 fr. 30, représentant les cotisations paritaires AVS/AI calculées sur la base de la totalité des salaires qui n'avaient pas été déclarés du 1 er janvier 2006 au 31 décembre 2009. Monsieur H_________, directeur de X______, a formé opposition à ladite décision le 12 avril 2011. Par décision du 6 janvier 2012, la Caisse a rejeté l'opposition. S'agissant de la coiffeuse, elle a considéré que, selon le contrat signé avec X______, celle-ci exerçait une activité salariée, sauf pour ce qui concerne sa propre clientèle externe, dans la mesure où elle ne supporte aucun risque économique (le salon existant lui a été mis à disposition, les produits sont payés par X______, etc.). Par courrier adressé à la Caisse le 31 janvier 2012, X_------ a contesté ladite décision. Il considère au contraire que la coiffeuse supporte directement le risque économique, puisque sa rémunération dépend uniquement du volume de ses affaires - les heures de travail qu'elle effectue correspondent aux heures nécessaires pour sa clientèle - celle-ci ne lui est pas obligatoirement acquise. Il ajoute que les résidents ont la possibilité de choisir entre les différents salons de coiffure du quartier et celui de l'établissement. La coiffeuse est autonome dans l'organisation de son travail. C'est elle qui gère son agenda de manière à être efficiente, afin que sa rémunération corresponde à son chiffre d'affaires. X______ a joint à son courrier un tableau récapitulatif des honoraires 2011 de la coiffeuse, afin de démontrer que les montants sont variables et reflètent parfaitement la situation décrite. Le 2 février 2012, la Caisse a transmis à la Cour de céans copie du recours comme objet de sa compétence. La Cour de céans, constatant que le courrier transmis par la Caisse n'était pas signé, a prié X________ de satisfaire à cette exigence sous peine d'irrecevabilité du recours. Le 16 février 2012, X_______ s'est dûment exécuté. Dans sa réponse du 28 février 2012, la Caisse a proposé le rejet du recours. Le 6 mars 2012, la Cour de céans a appelé en cause la coiffeuse. Celle-ci s'est déterminée le 20 mars 2012. Elle a expliqué que depuis quelques années, elle s'était installée en tant que coiffeuse indépendante à domicile. Elle ne comprend pas pour quelle raison, la Caisse fait une différence entre les clients qu'elle coiffe à leur domicile, et les résidents de X______ que rien n'empêcherait qu'elle les coiffe dans leur chambre. Elle souligne qu'elle a tout loisir pour développer sa clientèle comme elle l'entend, puisque les résidents de X_______ l'occupent à peine deux jours par semaine. Elle relève enfin que de nombreux indépendants facturent leurs prestations sur une base horaire, et qu'en l'espèce, il était plus simple de procéder de la sorte, dès lors que le temps nécessaire pour une mise en plis, s'agissant de personnes très âgées, peut passer du simple au double. Elle considère qu'elle court un risque économique, n'ayant aucune garantie pour son chiffre d'affaires, qui peut varier de manière significative d'un mois à l'autre, au gré de la clientèle, qu'il s'agisse des clients à domicile ou des résidents, étant précisé que les produits cosmétiques et l'équipement représentent un investissement insignifiant, d'une part, et que la charge du loyer du salon, qui est économisée lorsqu'elle coiffe à domicile, est partiellement reportée sur les frais de déplacement. Elle insiste enfin sur le fait qu'elle organise son travail de manière complètement autonome. Elle conclut alors à ce que son statut d'indépendante soit reconnu pleinement et sans restriction. Par courrier du 5 avril 2012, la Caisse a relevé qu'en matière AVS, le risque évoqué de la perte de la clientèle n'est pas vraiment pertinent, car un risque similaire existe également pour un salarié (travail sur appel ou risque d'être licencié). Elle maintient dès lors les termes de sa décision sur opposition du 6 janvier 2012 et de sa réponse du 28 février 2012. Ce courrier a été transmis à X_______ et à l'appelée en cause, et la cause gardée à juger.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la forme et le délai légaux, le recours est recevable (art. 56ss LPGA). Le litige porte sur la qualification des rémunérations perçues par la coiffeuse d'octobre à décembre 2009 et en 2010 pour l'activité exercée, à titre de salariée ou d'indépendante, pour le compte de X_______.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ATF 123 V 162 consid. 1 et les arrêts cités). On peut donner la prépondérance soit au critère risque économique soit à celui du rapport de dépendance, ou à leurs manifestations respectives, suivant les circonstances particulières de chaque cas. Ainsi certaines activités ne requièrent par nature pas «d’investissements élevés» (comme par exemple celles de conseiller ou de «collaborateur libre»). Le rapport de dépendance est alors mis au premier plan.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Certains rapports de service impliquent par nature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(tel est, par exemple, le cas des chauffeurs sous contrat) (DSD, n° 1019).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Le rapport social de dépendance économique du salarié, respectivement, dans l’organisation du travail, se manifeste notamment par l’existence d’un droit de donner des instructions au salarié, d’un rapport de subordination, de l’obligation de remplir la tâche personnellement, d’une prohibition de faire concurrence, d’un devoir de présence (DSD, n os 1013 à 1015).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l'EMS estime qu'il n'a pas à s'acquitter de cotisations paritaires AVS/AI sur la base des rémunérations qu'il a versées à la coiffeuse d'octobre à décembre 2009 et en 2010, au motif que celle-ci est de condition indépendante. Il a produit pour preuves, l'attestation de la caisse de compensation auprès de laquelle celle-ci est affiliée comme indépendante depuis le 1 er janvier 2009, ainsi que la copie du contrat conclu avec elle le 28 septembre 2009. La caisse a au contraire considéré que la coiffeuse avait exercé au service de l'EMS une activité salariée. Le contrat du 28 septembre 2009 est dénommé contrat de mandat, ce qui plaiderait plutôt en faveur d'une activité indépendante. Il y a cependant lieu de rappeler que, quelque soient les termes employés dans le contrat, ils ne sont pas déterminants pour la qualification du statut. Des rétributions découlant d’un mandat, d’un contrat d’agence, d’un contrat d’entreprise ou d’un autre contrat peuvent ainsi parfaitement appartenir au salaire déterminant au sens de l'art. 5 al. 2 LAVS. Le fait que la coiffeuse soit affiliée à une caisse de compensation en qualité de travailleur indépendant n'empêche pas que la rétribution, dont il est question, puisse néanmoins faire partie du salaire déterminant (DSD, n° 1026). Il peut se produire qu'une même personne exerce parallèlement deux types d'activités, l'une en tant que salariée, l'autre en tant qu'indépendante. Il n'est pas contesté à cet égard que la coiffeuse exerce une activité à titre indépendant lorsqu'elle coiffe sa propre clientèle. Il appert de la partie en fait qui précède que la coiffeuse travaillait dans les locaux de X________. Le salon de coiffure était gracieusement mis à sa disposition. Elle bénéficiait dès lors de l'infrastructure de son lieu de travail. Elle n'opérait pas d'investissement important et ne supportait pas de frais généraux. Le salon était en effet mis gratuitement à sa disposition et l'équipement, ainsi que les produits cosmétiques, étaient à la charge de X_______. Elle établissait chaque mois une facture détaillée qu'elle remettait à la direction de l'EMS le 5 du mois suivant au plus tard. Le paiement intervenait dans les 15 jours. Elle ne courait dès lors aucun risque économique. Le fait par ailleurs qu'elle ait été rémunérée sur la base d'un tarif horaire n'est pas incompatible avec une activité salariée. Il y a au surplus lieu de constater que s'il avait été mis fin à son mandat, selon le contrat du 28 septembre 2009, elle se serait retrouvée dans une situation semblable à celle d’un salarié qui perd son emploi, ce qui représente une caractéristique typique d’une activité lucrative salariée. Il importe du reste de relever que le mandat ne prévoit aucun terme. Or, un élément permettant de qualifier la rétribution compte tenu du lien de dépendance de celui qui la perçoit est le fait qu'il s'agit d'une collaboration régulière, autrement dit que l'employé est régulièrement tenu de fournir ses prestations au même employeur (ATF 110 V 78 s. consid. 4b). La coiffeuse était certes autonome dans l'exercice de son activité, dans la mesure où elle ne recevait aucune instruction quant à l'exercice de son métier, qu'elle fixait elle-même les rendez-vous et qu'elle gérait la facturation, les commandes et le stock. On ne saurait toutefois tirer de cette autonomie aucun argument en faveur d'une activité indépendante. L'activité de coiffeuse au sein d'un établissement comme X_______ implique par nature que ce dernier ne puisse donner des instructions précises quant à la façon d'organiser le travail de coiffure lui-même. La coiffeuse souligne qu'elle choisissait elle-même ses horaires de travail. La possibilité pour le travailleur d'organiser son horaire de travail ne signifie toutefois pas nécessairement qu'il s'agit d'une activité indépendante (ATF 122 V 172 ). Il est en outre expressément prévu dans le contrat du 28 septembre 2009 qu'elle devait appliquer les tarifs en vigueur pour les résidents et le personnel, entretenir et nettoyer le salon, et collaborer avec les services internes de X_______. Force est ainsi de constater qu'il y avait bel et bien un rapport de subordination de la coiffeuse envers X__________, quand bien même ce rapport n'est pas aussi important qu'il pourrait l'être dans d'autres circonstances. Il est vrai que la coiffeuse avait la possibilité d'avoir d'autres clients, ce toutefois seulement dans les limites de la disponibilité restante. Peu importe à cet égard qu'il lui restait en réalité beaucoup de temps. Ce qui est déterminant est le fait qu'elle devait accorder la priorité aux résidents et au personnel de X________. Il est du reste significatif que pour les clients externes, une rétrocession partielle des prestations qu'elle facturait à ceux-ci, revenait à X_______ pour la mise à disposition de l'équipement et du salon. La différence de traitement s'agissant de la facturation entre les résidents et les clients externes montre bien la différence de statut pour la coiffeuse. Rien ne l'empêchait en effet d'exercer une activité indépendante s'agissant de ses propres clients. 11. Force est en conséquence de constater que les caractéristiques d'une activité salariée sont en l'espèce prédominantes, de sorte que le recours ne peut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