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A/3565/2019 vom 25. November 2019</w:t>
      </w:r>
    </w:p>
    <w:p>
      <w:r>
        <w:t>GE Cour de justice, 2019-11-25, FR</w:t>
      </w:r>
    </w:p>
    <w:p>
      <w:r>
        <w:rPr>
          <w:b/>
        </w:rPr>
        <w:t xml:space="preserve">Quelle: </w:t>
      </w:r>
      <w:r>
        <w:t>https://mcp.opencaselaw.ch/entscheid/ge_gerichte_A_3565_2019</w:t>
      </w:r>
    </w:p>
    <w:p>
      <w:r>
        <w:t>FR: GE_GERICHTE A/3565/2019 du 25 novembre 2019</w:t>
      </w:r>
    </w:p>
    <w:p>
      <w:r>
        <w:t>IT: GE_GERICHTE A/3565/2019 del 25 novembre 2019</w:t>
      </w:r>
    </w:p>
    <w:p>
      <w:pPr>
        <w:pStyle w:val="Heading2"/>
      </w:pPr>
      <w:r>
        <w:t>Volltext</w:t>
      </w:r>
    </w:p>
    <w:p>
      <w:r>
        <w:t>Genève Cour de justice (Cour de droit public) Chambre administrative 25.11.2019 A/3565/2019</w:t>
      </w:r>
    </w:p>
    <w:p>
      <w:r>
        <w:t>A/3565/2019 ATA/1709/2019 du 25.11.2019 ( FPUBL ) , IRRECEVABLE RÉPUBLIQUE ET CANTON DE GENÈVE POUVOIR JUDICIAIRE A/3565/2019 - FPUBL ATA/1709/2019 COUR DE JUSTICE Chambre administrative Arrêt du 25 novembre 2019 dans la cause Monsieur A______ contre VILLE DE GENÈVE Considérant : que, le 25 septembre 2019, Monsieur A______ a formé un recours auprès de la chambre administrative de la Cour de justice contre le décision rendue le 28 août 2019 par la Ville de Genève ; que, par lettre datée du 26 septembre 2019, envoyée sous pli simple, la chambre de céans a invité le recourant à s'acquitter d'une avance de frais d'un montant de CHF 500.- dans un délai échéant le 26 octobre 2019, sous peine d'irrecevabilité de son recours (art. 86 al. 2 de la loi sur la procédure administrative du 12 septembre 1985 - LPA - E 5 10) ; que sans nouvelles de sa part, un rappel lui a été adressé le 1 er novembre 2019 par plis simple et recommandé, avec un ultime délai au 16 novembre 2019,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25 septembre 2019 par Monsieur A______ contre la décision du 28 août 2019 prise par de la Ville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le présent arrêt à Monsieur A______, ainsi qu'à la Ville de Genève. Siégeant : Mme Payot Zen-Ruffinen, présidente, Mme Krauskopf, MM. Pagan et Verniory, Mme Cuendet, juges. Au nom de la chambre administrative : la greffière : C. Marinheiro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