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A/3565/2010 vom 25. November 2010</w:t>
      </w:r>
    </w:p>
    <w:p>
      <w:r>
        <w:t>GE Cour de justice, 2010-11-25, FR</w:t>
      </w:r>
    </w:p>
    <w:p>
      <w:r>
        <w:rPr>
          <w:b/>
        </w:rPr>
        <w:t xml:space="preserve">Quelle: </w:t>
      </w:r>
      <w:r>
        <w:t>https://mcp.opencaselaw.ch/entscheid/ge_gerichte_A_3565_2010</w:t>
      </w:r>
    </w:p>
    <w:p>
      <w:r>
        <w:t>FR: GE_GERICHTE A/3565/2010 du 25 novembre 2010</w:t>
      </w:r>
    </w:p>
    <w:p>
      <w:r>
        <w:t>IT: GE_GERICHTE A/3565/2010 del 25 novembre 2010</w:t>
      </w:r>
    </w:p>
    <w:p>
      <w:pPr>
        <w:pStyle w:val="Heading2"/>
      </w:pPr>
      <w:r>
        <w:t>Regeste</w:t>
      </w:r>
    </w:p>
    <w:p>
      <w:r>
        <w:t>For de la poursuite. Avis de saisie. Mesure de sûretés. Entraide. | L'avis de saisie a été communiqué à la poursuivie avant son départ pour le canton de Vaud ; l'Office des poursuites était compétent pour procéder conformément à l'art. 99 LP. | LP.4. ; 46.1 ; 53 ; 99</w:t>
      </w:r>
    </w:p>
    <w:p>
      <w:pPr>
        <w:pStyle w:val="Heading2"/>
      </w:pPr>
      <w:r>
        <w:t>Erwägungen</w:t>
      </w:r>
    </w:p>
    <w:p>
      <w:r>
        <w:rPr>
          <w:b/>
        </w:rPr>
        <w:t>E. 09</w:t>
      </w:r>
    </w:p>
    <w:p>
      <w:r>
        <w:t>xxxx00 H, 09 xxxx00 A, 09 xxxx21 C, 09 xxxx05 N, 09 xxxx38 C et 09 xxxx62 D Au fond : 1. La rejette. 2. Déboute la plaignante de toutes autres conclusions. Siégeant : Mme Ariane WEYENETH, présidente ; MM. Olivier WEHRLI et Denis MATHEY, juges assesseurs. Au nom de la Commission de surveillance : Véronique PISCETTA Ariane WEYENETH Greffière : Présidente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