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A/3565/2009 vom 25. März 2010</w:t>
      </w:r>
    </w:p>
    <w:p>
      <w:r>
        <w:t>GE Cour de justice, 2010-03-25, FR</w:t>
      </w:r>
    </w:p>
    <w:p>
      <w:r>
        <w:rPr>
          <w:b/>
        </w:rPr>
        <w:t xml:space="preserve">Quelle: </w:t>
      </w:r>
      <w:r>
        <w:t>https://mcp.opencaselaw.ch/entscheid/ge_gerichte_A_3565_2009</w:t>
      </w:r>
    </w:p>
    <w:p>
      <w:r>
        <w:t>FR: GE_GERICHTE A/3565/2009 du 25 mars 2010</w:t>
      </w:r>
    </w:p>
    <w:p>
      <w:r>
        <w:t>IT: GE_GERICHTE A/3565/2009 del 25 marzo 2010</w:t>
      </w:r>
    </w:p>
    <w:p>
      <w:pPr>
        <w:pStyle w:val="Heading2"/>
      </w:pPr>
      <w:r>
        <w:t>Regeste</w:t>
      </w:r>
    </w:p>
    <w:p>
      <w:r>
        <w:t>AI(ASSURANCE); FIBROMYALGIE ; EXPERTISE ; EXPERTISE MÉDICALE ; ATTEINTE À LA SANTÉ PSYCHIQUE | rappel de la jurisprudence en matière de TSD et fibromyalgie | LPGA 6; LPGA 7</w:t>
      </w:r>
    </w:p>
    <w:p>
      <w:pPr>
        <w:pStyle w:val="Heading2"/>
      </w:pPr>
      <w:r>
        <w:t>Volltext</w:t>
      </w:r>
    </w:p>
    <w:p>
      <w:r>
        <w:t>Genève Cour de justice (Cour de droit public) Chambre des assurances sociales 25.03.2010 A/3565/2009</w:t>
      </w:r>
    </w:p>
    <w:p>
      <w:r>
        <w:t>AI(ASSURANCE); FIBROMYALGIE ; EXPERTISE ; EXPERTISE MÉDICALE ; ATTEINTE À LA SANTÉ PSYCHIQUE | rappel de la jurisprudence en matière de TSD et fibromyalgie | LPGA 6; LPGA 7</w:t>
      </w:r>
    </w:p>
    <w:p>
      <w:r>
        <w:t>A/3565/2009 ATAS/299/2010 (2) du 25.03.2010 ( AI ) Descripteurs : AI(ASSURANCE); FIBROMYALGIE ; EXPERTISE ; EXPERTISE MÉDICALE ; ATTEINTE À LA SANTÉ PSYCHIQUE Normes : LPGA 6; LPGA 7 Résumé : rappel de la jurisprudence en matière de TSD et fibromyalgie En fait En droit RÉPUBLIQUE ET CANTON DE GENÈVE POUVOIR JUDICIAIRE A/3565/2009 ATAS/299/2010 ORDONNANCE D'EXPERTISE DU TRIBUNAL CANTONAL DES ASSURANCES SOCIALES Chambre 6 du 25 mars 2010 En la cause Monsieur M____________, domicilié à Genève, comparant avec élection de domicile en l'étude de Maître VATERLAUS Doris recourant contre OFFICE DE L'ASSURANCE-INVALIDITE DU CANTON DE GENEVE, sis rue de Lyon 97, Genève intimé EN FAIT M. M____________ (ci-après : l'assuré), né en 1962, marié, de nationalité Suisse, père d'un enfant né le 19 juillet 1988, est titulaire d'un CFC de boucher-charcutier depuis 1983, métier qu'il a exercé durant quatre ans. Il a ensuite exercé la fonction de sergent-major aux agents de ville et domaine public pour la Ville de Genève depuis le 1 er octobre 1988. Entre 2003 et 2005, l'assuré a subi cinq opérations chirurgicales des régions inguinales et depuis le 8 novembre 2005, il a été en incapacité totale de travail. Le 12 avril 2006, le Dr A____________ du département de psychiatrie des Hôpitaux Universitaires de Genève (HUG) a attesté d'une dépression de l'assuré et d'un état de régression très marqué, avec une composante démonstrative. Le 11 octobre 2006, l'assuré a déposé une demande de prestations de l'assurance-invalidité. Le 26 octobre 2006, le Dr B____________, FMH psychiatrie et psychothérapie, a rempli un rapport médical AI dans lequel il a posé les diagnostics de douleurs inguinales neurogènes bilatérales présentes depuis septembre 2003 et d'un épisode dépressif sévère sans symptômes psychotiques depuis une année. Il suivait le patient depuis le 31 juillet 2006. L'incapacité de travail était totale dans toute activité. Du 23 au 26 novembre 2006, l'assuré a séjourné dans le service de chirurgie du Centre Hospitalier Universitaire Vaudois (CHUV) et subi une révision de branche nerveuse ilio-inguinale des deux côtés (rapport du CHUV du 5 décembre 2006). Le 8 décembre 2006, le Dr C____________, médecine générale, endocrinologie-diabétologie, a diagnostiqué des douleurs neurogènes inguinales bilatérales. L'assuré avait subi cinq opérations chirurgicales des régions inguinales de 2003 à 2005. Il était en incapacité totale de travail depuis le 1 er juin 2006 (début de son suivi). L'assuré a consulté en 2006 le centre multidisciplinaire d'évaluation et de traitement de la douleur et en 2007 le secteur salle de réveil-antalgie des HUG pour la mise en place d'un traitement antidouleurs. Du 8 au 20 février 2007, l'assuré a séjourné à la clinique genevoise de Montana où il a été posé un diagnostic de trouble dépressif récurrent, épisode actuel moyen avec somatisation (F 33.11). Le 11 juin 2007, le Dr B____________ a attesté d'un état de santé stationnaire et, pour l'instant d'une reprise de travail impossible. Le 14 août 2007, le Dr D____________, urologue FMH, a mentionné qu'il avait vu le patient pour la dernière fois en août 2006. En janvier et février 2008, l'assuré a subi deux séances d'infiltration articulaires. A la demande de l'Office de l'assurance-invalidité (ci-après : l'OAI), le centre d'expertise médicale à Nyon (CEMed) a rendu le 26 mai 2008 une expertise par les Drs E____________, FMH médecine interne, F____________, FMH psychiatrie et psychothérapie et G____________, FMH neurologie, fondée sur des entretiens et examens des 13 et 15 novembre 2007 et 13 février 2008. L'assuré se plaignait de douleurs constantes au niveau inguinal droit et également gauche (moins prononcées toutefois); les dernières séances d'infiltrations n'avaient pas eu d'effet significatifs; il était assommé par des médicaments antalgiques, il se sentait très déprimé, angoissé, présentait des ruminations, des céphalées, parfois des vertiges, de l'hypersomnolence, un manque de confiance en lui et un manque de mémoire. Le trouble de l'humeur semblait être survenu secondairement, la demande AI d'octobre 2006 n'en faisant pas mention. Seule une détresse post-traumatique avait été mentionnée par le Dr H___________ en janvier 2006. A l'observation, l'assuré présentait des traits dépressifs peu marqués, avec un état de régression plus marqué, sans signe en direction d'une pathologie psychotique. Le trouble de l'humeur était peu intense. Il y avait un état régressif et une composante démonstrative comme l'avait noté le Dr A____________. La compliance aux médicaments antalgiques n'était pas bonne. Il ne faisait pas tout ce qui était possible pour améliorer sa capacité de gain. Du point de vue neurologique, il existait un syndrome douloureux chronique inguinal bilatéral persistant. En l'absence de constations objectives majeures et face à la discordance entre les plaintes subjectives et ces constations objectives, il n'était pas possible de fixer un degré d'incapacité de travail. Du point de vue psychique, il y avait une majoration des symptômes physiques pour des raisons psychologiques (F 68), diagnostic qui n'était pas invalidant. Le 19 juin 2008, le Dr I___________ du SMR a estimé qu'il n'y avait aucune incapacité de longue durée médicalement reconnue selon les conclusions de l'expertise du 26 mai 2008, laquelle était convaincante. Le 27 juin 2008, le Dr J___________ du service de neurologie des HUG a attesté d'une décompensation totale du patient. Par projet de décision du 30 juin 2008, l'OAI a rejeté la demande de prestations en se fondant sur l'avis du SMR du 19 juin 2008. Le 2 juillet 2008, l'assuré a contesté le projet de décision de l'OAI, contestation complétée par la suite en mentionnant que la caisse d'assurance du personnel de la Ville de Genève (CAP) l'avait reconnu invalide à 100 % et mis au bénéfice d'une rente depuis le 1 er septembre 2007 de sorte que l'OAI ne pouvait ignorer cet avis. L'expertise contenait des contradictions dans le status psychiatrique, manquait de clarté et certains points n'avaient pas été investigués. Des renseignements devaient être demandés aux HUG suite à son hospitalisation du 8 au 22 août 2008 dans l'unité Glycines (secteur de psychiatrie adultes) en entrée non volontaire en raison d'un risque suicidaire. Il a transmis un rapport du Dr K___________, FMH médecine interne rhumatologie, du 23 mai 2007 et un de la Dresse L___________ - , FMH médecine interne, du 17 octobre 2006 selon lesquels l'incapacité de travail était justifiée ainsi qu'un rapport des HUG suite à l'hospitalisation d'août 2008 dans lequel il est constaté un état dépressif sévère, un rapport de sortie du 5 septembre 2008 qui a relevé une bonne évolution clinique et un rapport du 9 septembre 2008 du laboratoire du sommeil des HUG qui a conclu à l'existence d'un syndrome d'apnées-hyperpnées obstructif du sommeil extrêmement sévère de sorte qu'un appareil à pression devait être installé ainsi que la diminution de la prise de benzodiazépines. Le 10 septembre 2008, le SMR a estimé que le CEMed devait compléter son expertise psychiatrique, au vu des nouveaux éléments cités. Le 29 septembre 2008, un nouveau rapport a signalé que le patient disait mieux dormir mais présentait une grande somnolence diurne. Le 20 mars 2009, le CEMed a rendu un complément d'expertise fondée sur des entretiens des 31 octobre et 25 novembre 2008 dans lequel les diagnostics suivants ont été posés : Trouble mixte de la personnalité (F61.0) de début indéterminé. Trouble dépressif récurrent, actuellement en rémission (F33.4) depuis 2003. Dysthymie (F34.1) depuis 2003. Majoration des symptômes physiques pour des raisons psychologiques (F68.0) de début indéterminé. L'assuré se plaignait de douleurs inguinales essentiellement à gauche et permanentes. Les diagnostics n'avaient pas de répercussion sur la capacité de travail. Une incapacité de travail totale devait être reconnue du 1 er novembre 2005 au 30 mai 2006. La profession de boucher devait être évitée et le retour au poste antérieur semblait peu réaliste de sorte qu'une orientation professionnelle était indiquée. Le 8 avril 2009, l'assuré a informé l'OAI qu'il avait dû être à nouveau opéré en janvier et avril 2009. Il a transmis des rapports du Dr M___________ du centre de la douleur de la clinique Cecil des 15 décembre 2008 et 27 avril 2009 faisant état d'un séjour de l'assuré en vue de tester une éventuelle implantation d'une pompe à administration intrathécale et d'une implantation de celle-ci le 28 janvier 2009. La douleur des plis inguinaux était couverte par la médication intrathécale ainsi qu'un rapport du Dr B____________ du 13 janvier 2009 attestant d'un état psychiatrique stable. Le 7 mai 2009, l'assuré a été hospitalisé en entrée non volontaire à Belle-Idée. Il est sorti le 25 mai 2009. Le résumé du séjour du 2 juin 2009 a mentionné une recrudescence anxio-dépressive (dans le contexte des séquelles neurologiques, de l'intervention de janvier 2009 et également d'un énième refus d'octroi d'une rente AI) et d'idéation suicidaires avec actes parasuicidaires sous forme de scarification. Le 13 mai 2009, l'assuré a contesté la valeur probante de l'expertise du CEMed du 20 mars 2009 et ses conclusions. Le 23 mai 2009, l'assuré a été victime d'un accident (collision entre trois voitures). Il a été légèrement blessé (douleur au ventre). Le 15 juin 2009, l'assuré a subi une intervention (remplacement d'une batterie de stimulation médullaire de type PRIME par une batterie rechargeable). Le 9 juillet 2009, le Dr M___________ a prescrit à l'assuré une chaise roulante à domicile. Le 28 août 2009, le SMR a estimé que les hospitalisations à Belle-Idée étaient à intégrer dans le trouble mixte de la personnalité retenu par l'expert et ne modifiaient pas les conclusions précédentes. Par décision du 2 septembre 2009, l'OAI a rejeté la demande de prestations en se référant au rapport du SMR du 28 août 2009. Le 2 septembre 2009, l'assuré a requis de l'OAI un fauteuil roulant et un siège de bain d'élévation. Le 3 octobre 2009, l'assuré a recouru auprès du Tribunal cantonal des assurances sociales à l'encontre de la décision de l'OAI du 2 septembre 2009 en concluant principalement à son annulation et à l'octroi d'une rente entière d'invalidité, préalablement à l'ordonnance d'une expertise indépendante. Il prenait quotidiennement dix-sept médicaments, ce qui empêchait une capacité de travail en raison des effets secondaires. Par ailleurs, il souffrait d'une thymie instable et avait dû être hospitalisé en entrée non volontaire aux HUG. L'interdépendances des troubles physiques et psychiques avait été mal évaluée par le CEMed. Il était arbitraire de conclure à une capacité de gain entière au vu de son atteinte à la santé et du traitement ordonné. En outre, l'OAI aurait dû le soumettre d'abord à des mesures de réadaptation. Le 3 novembre 2009, l'OAI a conclu au rejet du recours en relevant que les expertises du CEMed avaient pleine valeur probante et que les rapports succincts du Dr B____________ n'étaient pas susceptibles de remettre en cause les conclusions du CEMed. Le 16 novembre 2009, le recourant a fait valoir qu'il nécessitait un fauteuil roulant et a transmis les documents suivants : Un rapport du 8 septembre 2009 du Dr M___________ indiquant que le recourant présentait des limitations à la marche et nécessitait un fauteuil roulant. Un certificat du Dr N___________ du 14 septembre 2009 attestant d'un état du recourant préoccupant alternant entre un trouble dépressif sévère et moyen, avec actuellement une idéation suicidaire. Un rapport du 16 septembre 2009 du Dr M___________ selon lequel le recourant avait développé des douleurs neuropathiques à la suite d'interventions inguinales résistantes aux antidouleurs, hormis la pompe de morphine et bupivacaïne. Il avait cependant subi une lésion d'une racine nerveuse lors de la pose de la pompe, de sorte qu'il présentait une douleur très importante dans le membre inférieur droit nécessitant l'implantation d'un stimulateur médullaire. Il était également traité pour une dépression sévère. Le patient ne pouvait pas travailler du tout, ce qui justifiait des prestations de l'assurance-invalidité. Le 22 décembre 2009, le SMR a observé qu'il existait une aggravation depuis le 25 mai 2009 sur le plan psychique. Sur le plan somatique, il paraissait important que le Dr M___________ se prononce sur le status actuel. Une instruction complémentaire au psychiatre-traitant était justifiée ainsi qu'au Dr M___________. Le 15 janvier 2010, l'OAI a proposé que le Tribunal de céans interroge les médecins-traitants. Le 27 janvier 2010, le recourant a proposé le renvoi de la cause à l'OAI pour complément d'instruction. Le 8 février 2010, le Tribunal de céans a informé les parties qu'il entendait confier une expertise au Dr O___________ et leur a imparti un délai pour qu'elles se prononcent sur une éventuelle cause de récusation de l'expert ainsi que sur la mission d'expertise. Par courrier du 23 février 2010, le recourant a indiqué qu'il n'avait pas d'observations concernant la mission d'expertise. Par courrier du 17 mars 2010, l'OAI a indiqué qu'il n'avait pas de remarques particulières à formuler, ni sur le choix de l'expert ni sur les questions qui lui seraient soumises.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11 octobre 2006. La loi fédérale sur la partie générale du droit des assurances sociales du 6 octobre 2000 (LPGA), entrée en vigueur le 1er janvier 2003 s’applique donc au cas d’espèce. Tel est également le cas des modifications de la LAI du 21 mars 2003 (4 ème révision), entrées en vigueur le 1 er janvier 2004 (RO 2003 3852). En revanche, les modifications de la LAI du 6 octobre 2006 (5 ème révision de la LAI), entrées en vigueur le 1 er janvier 2008, n'ont pas à être prises en considération dans le présent litige, eu égard au principe précité selon lequel les règles applicables sont celles en vigueur au moment de la réalisation de l'état de fait dont les conséquences juridiques font l'objet d'une décision. a) L'art. 69 al. 1 LAI prévoit que les décisions des offices AI cantonaux peuvent faire directement l'objet d'un recours devant le tribunal des assurances du canton de l'office qui a rendu la décision. b) En l'espèce, l'OCAI a communiqué à l'assuré un projet de décision en date du 30 juin 2008, qui a été confirmé par la décision du 2 septembre 2009, contre laquelle l'assuré a interjeté directement recours devant le Tribunal de céans le 3 octobre 2009. c) Interjeté dans les forme et délai prévus par la loi, devant l'autorité compétente, le recours est en conséquence recevable (art. 56 ss LPGA). L'objet du litige porte sur le droit du recourant à une rente de l'assurance-invalidité.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a) En l'espèce, le recourant estime qu'un renvoi à l'intimé se justifie pour complément d'instruction et nouvelle décision. Quant à l'intimé, il sollicite que le Tribunal de céans interroge les médecins-traitants. b) Le CEMed a rendu deux expertises concernant le recourant les 26 mai 2008 et 20 mars 2009 concluant toutes deux à une capacité de travail totale du recourant depuis le 1 er juin 2006. Or, du point de vue psychiatrique ces deux expertises, en particulier la seconde, ne réunissent pas les critères jurisprudentiels précités pour qu'il leur soit reconnu une pleine valeur probante. En effet, le recourant a subi plusieurs hospitalisations pour raisons psychiatriques, lesquelles étaient connues du CEMed soit à la clinique genevoise de Montana en 2007 en raison d'un état dépressif récurrent, épisode actuel moyen avec somatisation puis en entrée non volontaire à Belle-Idée en août 2008 en raison d'un état dépressif sévère avec risque suicidaire. Postérieurement à l'expertise du 20 mars 2009, en mai 2009, il a à nouveau été hospitalisé en entrée non volontaire en raison d'une recrudescence anxio-dépressive avec idéation suicidaire et actes parasuicidaires. Par ailleurs, son psychiatre-traitant, le Dr B____________, qui suit le recourant depuis le 31 juillet 2006, a attesté depuis le début du suivi d'un épisode dépressif sévère depuis octobre 2005 conduisant à une incapacité de travail totale (avis du 26 octobre 2006, du 11 juin 2007 et du 13 janvier 2009). Le 14 septembre 2009 enfin, il a confirmé ses avis précédents en relevant un état du recourant préoccupant alternant entre un trouble dépressif sévère et moyen et en précisant qu'actuellement il présentait une idéation suicidaire. Ces avis médicaux psychiatriques sont en totale contradiction avec les conclusions du CEMed, lequel semble s'être fondé dès le départ sur la permisse que le recourant était démonstratif (expertise du 26 mai 2008 p. 24), que la compliance aux médicaments n'était pas bonne et que le recourant était passif, de sorte qu'il ne faisait pas tout ce qui était possible pour améliorer sa capacité de gain (expertise du 26 mai 2008 p. 26). Une grande importance a été donnée à l'avis du Dr de A____________ (expertise du 25 mai 2008 p. 24) alors même que ce dernier n'a pas effectué le suivi du patient comme cela a été le cas du Dr B____________ dont les avis ont été écartés par le CEMed sans grande motivation. Le CEMed a aussi relevé que le trouble de l'humeur était survenu postérieurement à la demande de prestations AI (expertise du 26 mai 2008 p. 22) alors même que la demande de prestations mentionne une dépression suite aux douleurs ayant nécessité un suivi par le Dr B____________. Au demeurant, le CEMed a constaté des troubles neuropsychologiques mais considéré, sans motivation convaincante, qu'ils résultaient uniquement d'une problématique comportementale et considéré que les plaintes algiques de l'assuré et son comportement démonstratif s'inscrivaient dans le cadre d'une névrose de rente assimilable au précédent diagnostic de majoration des symptômes physiques pour des raison psychologiques (expertise du 20 mars 2009 p. 12). Or, s'agissant des plaintes douloureuses, les médecins somaticiens ont attesté qu'elles provenaient de l'échec de plusieurs interventions des régions inguinales. En particulier, le Dr M___________ a attesté le 16 septembre 2009 que le recourant avait développé des douleurs neuropathiques à la suite de ces multiples interventions, que cette situation était tout à fait classique car 30 % des cures d'hernie inguinale provoquaient des douleurs neuropathiques et que le recourant avait en outre subi, lors d'une intervention en 2005, une lésion d'une racine nerveuse entrainant des douleurs neurologiques dans le membre inférieur droit. Il apparaît ainsi que les plaintes douloureuses du recourant semblent pouvoir être mises en relation avec des constatations objectives, contrairement à l'avis du CEMed. Au vu de ce qui précède et du fait que les parties considèrent qu'une instruction complémentaire se justifie, le Tribunal de céans ordonnera une expertise psychiatrique, la question de l'aspect somatique pouvant, en l'état, rester ouverte. Cette expertise sera confiée au Dr O___________, médecin spécialiste en psychiatrie et psychothérapie, à Lausanne. PAR CES MOTIFS, LE TRIBUNAL CANTONAL DES ASSURANCES SOCIALES : Statuant A la forme : Déclare le recours recevable ; Préparatoirement : Ordonne une expertise médicale. La confie au Dr O___________. Dit que la mission d’expertise sera la suivante : Prendre connaissance du dossier de la cause. Si nécessaire prendre tous renseignements auprès des médecins ayant traité M. M____________. Examiner M. M____________. Etablir un rapport détaillé et répondre aux questions suivantes: Quelle est l’anamnèse détaillée du cas ? Quel est le status détaillé et l'évolution du status depuis le début de l'atteinte ? Quelle est l’atteinte à la santé dont souffre M. M____________ d’un point de vue psychiatrique ? En cas de trouble psychique : - Quel est le degré de gravité de celui-ci  ? - Depuis quelle date est-il présent chez M. M____________ ? - Comment a-t-il évolué ? - Quel traitement est-il indiqué ? M. M____________ suit-il un traitement adéquat ? - Y a-t-il une amélioration possible à court/moyen terme ? i. Existe-t-il un diagnostic de trouble somatoforme douloureux ou de fibromyalgie ? Si oui :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Existe-t-il des affections corporelles chroniques ? Existe-t-il un processus maladif s’étendant sur plusieurs années, sans rémission durable ? M. X subit-il une perte d’intégration sociale au sens du considérant 10 d) et, cas échéant, dans quelle mesure et de quelle manière ? Existe-t-il chez M. X un état psychique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Des mesures de réhabilitation seraient-elles utiles ? Dans quelle mesure peut-on exiger de M. M____________ qu’il mette en œuvre toute sa volonté pour surmonter ses douleurs et réintégrer le monde du travail ? En d’autres termes, M. M____________ dispose-t-il et si oui dans quelle mesure de ressources psychiques lui permettant de surmonter ses douleurs aux fins d’exercer une activité lucrative ? j. Compte tenu de votre diagnostic, l’assuré pourrait-il exercer une activité lucrative ? Si oui, laquelle ? A quel taux ? Depuis quelle date ? Quel est votre pronostic quant à l’exigibilité de la reprise d’une activité lucrative ? k. Au vu du dossier, votre réponse aux questions susmentionnées aurait-elle été identique à la date de la décision rendue par l’Office cantonal de l’assurance-invalidité, soit le 2 septembre 2009 ? Si non, pourquoi et quelles sont les réponses qui varient ? Si oui, pourquoi ? l. Etes-vous d'accord avec les expertises psychiatriques du CEMed des 26 mai 2008 et 20 mars 2009 ? Si non, de quelle manière et pour quels motifs êtes-vous en désaccord avec celles-ci ? (Veuillez motiver vos divergences de façon détaillée) m. Des mesures de réadaptation professionnelle sont-elles envisageables ? n.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