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A/3562/2007 vom 26. April 2007</w:t>
      </w:r>
    </w:p>
    <w:p>
      <w:r>
        <w:t>GE Cour de justice, 2007-04-26, FR</w:t>
      </w:r>
    </w:p>
    <w:p>
      <w:r>
        <w:rPr>
          <w:b/>
        </w:rPr>
        <w:t xml:space="preserve">Quelle: </w:t>
      </w:r>
      <w:r>
        <w:t>https://mcp.opencaselaw.ch/entscheid/ge_gerichte_A_3562_2007</w:t>
      </w:r>
    </w:p>
    <w:p>
      <w:r>
        <w:t>FR: GE_GERICHTE A/3562/2007 du 26 avril 2007</w:t>
      </w:r>
    </w:p>
    <w:p>
      <w:r>
        <w:t>IT: GE_GERICHTE A/3562/2007 del 26 aprile 2007</w:t>
      </w:r>
    </w:p>
    <w:p>
      <w:pPr>
        <w:pStyle w:val="Heading2"/>
      </w:pPr>
      <w:r>
        <w:t>Volltext</w:t>
      </w:r>
    </w:p>
    <w:p>
      <w:r>
        <w:t>Genève Cour de justice (Cour de droit public) Chambre des assurances sociales 23.01.2008 A/3562/2007</w:t>
      </w:r>
    </w:p>
    <w:p>
      <w:r>
        <w:t>A/3562/2007 ATAS/67/2008 du 23.01.2008 ( LPP ) , PARTAGE LPP En fait En droit RÉPUBLIQUE ET CANTON DE GENÈVE POUVOIR JUDICIAIRE A/3562/2007 ATAS/67/2008 ARRET DU TRIBUNAL CANTONAL DES ASSURANCES SOCIALES Chambre 4 du 23 janvier 2008 En la cause Monsieur C_________, domicilié à THONEX, comparant avec élection de domicile en l'étude de Maître BACH Jessica Madame D_________, domiciliée p.a. Fondation Au Coeur des Grottes, rue de l'Industrie 14, GENÈVE Demandeurs contre FONDATION DE LIBRE PASSAGE DE LA BANQUE CANTONALE DE GENEVE, sise 17, Quai de l'Ile, GENEVE CAP, CAISSE D'ASSURANCE DU PERSONNEL DE LA VILLE DE GENEVE ET DES SERVICES INDUSTRIELS DE GENEVE, sise Rue de Lyon 93, GENEVE défenderesses EN FAIT Par jugement du 26 avril 2007, la 5 ème chambre du Tribunal de première instance a prononcé le divorce de Madame C_________, et Monsieur C_________, , mariés en date du 15 septembre 2003. Selon le chiffre 8 du dispositif du jugement précité, le Tribunal de première instance a donné acte aux parties de ce qu'elles se partagent par moitié les prestations de sortie de leurs institutions de prévoyance. Au chiffre 9 du dispositif, le juge du Tribunal de première instance a transmis la cause au Tribunal de céans en vue de faire procéder au transfert de 36'101 fr. 60 sur un compte à ouvrir par la demanderesse. Le jugement de divorce est devenu définitif le 16 juin 2007 et a été transmis au Tribunal de céans le 21 septembre 2007 pour exécution du partage. En date du 2 octobre, le Tribunal de céans a demandé à Madame C_________ d'ouvrir un compte de libre passage auprès d'une banque ou d'une institution de prévoyance. Un délai au 24 octobre 2007 lui a été imparti à cet effet, à défaut de quoi la prestation de libre passage lui revenant serait transférée auprès de la FONDATION INSTITUTION SUPPLETIVE LPP, administration des comptes de libre passage à Zürich. Par pli du 2 novembre 207, la demanderesse a communiqué copie d'un courrier relatif à l'ouverture de compte de libre passage en sa faveur auprès de la FONDATION DE LIBRE PASSAGE DE LA BANQUE CANTONALE DE GENEVE, compte numéro 2319541. Par lettre du 8 novembre 2007, le Tribunal de céans a sollicité de Monsieur C_________ le nom de l'institution de prévoyance auprès de laquelle il a cotisé, ou le nom de l'employeur auprès duquel il avait travaillé durant le mariage. Le 14 novembre 2007, le conseil du demandeur a communiqué au Tribunal de céans copie d'un courrier de la CAP, CAISSE D'ASSURANCE DU PERSONNEL DE LA VILLE DE GENEVE ET DES SERVICES INDUSTRIELS DE GENEVE relatif aux avoirs de prévoyance du demandeur et rappelé que le jugement du Tribunal de première instance ne transférait la cause au Tribunal de céans qu'à seule fin d'inviter Madame C_________ à ouvrir un compte bloqué pour lui transférer le montant de la prestation de libre passage de 36'101 fr. 60, tel que fixé par le juge du divorce. Ce courrier a été transmis à la demanderesse le 16 novembre 2007 et un délai au 29 novembre 2007 lui a été accordé pour se déterminer.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ce qu'ils se partagent par moitié les prestations de sortie de leurs institutions de prévoyance et fixé le montant revenant à la demanderesse à ce titre, soit 36'101 fr. 60. Enfin, il a transféré la cause au Tribunal de céans afin qu'il invite la demanderesse à ouvrir un compte de libre passage. Ce jugement, prononcé le 26 avril 2007, est entré en force de chose jugée le 16 juin 2007. Il résulte de la pièce produite par le recourant qu'il dispose d'une prestation de libre passage auprès de la CAP, CAISSE D'ASSURANCE DU PERSONNEL DE LA VILLE DE GENEVE ET DES SERVICES INDUSTRIELS DE GENEVE. A la requête du Tribunal de céans, la demanderesse a communiqué les coordonnées du compte de libre passage ouvert auprès de la FONDATION DE LIBRE PASSAGE DE LA BANQUE CANTONALE DE GENEVE (compte numéro H 3202.25.00, en faveur du compte no. 2319541). En conséquence, le Tribunal ordonnera le transfert du montant fixé par le juge civil sur le compte précité.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CAP, CAISSE D'ASSURANCE DU PERSONNEL DE LA VILLE DE GENEVE ET DES SERVICES INDUSTRIELS DE GENEVE à transférer, du compte de Monsieur C_________, la somme de 36'101 fr. 60 à la FONDATION DE LIBRE PASSAGE DE LA BANQUE CANTONALE DE GENEVE (compte numéro H 3202.25.00) en faveur de Madame C_________, compte no. 2319541, ainsi que des intérêts compensatoires au sens des considérants, dès le 16 juin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