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A/3560/2011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https://mcp.opencaselaw.ch/entscheid/ge_gerichte_A_3560_2011</w:t>
      </w:r>
    </w:p>
    <w:p>
      <w:r>
        <w:t>FR: GE_GERICHTE A/3560/2011 du 28 avril 2014</w:t>
      </w:r>
    </w:p>
    <w:p>
      <w:r>
        <w:t>IT: GE_GERICHTE A/3560/2011 del 28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28.04.2014 A/3560/2011</w:t>
      </w:r>
    </w:p>
    <w:p>
      <w:r>
        <w:t>A/3560/2011 ATAS/538/2014 du 28.04.2014 ( ARBIT ) , RETIRE RÉPUBLIQUE ET CANTON DE GENÈVE POUVOIR JUDICIAIRE A/3560/2011 ATAS/538/2014 ARRET DU TRIBUNAL ARBITRAL DES ASSURANCES du 28 avril 2014 En la cause A______ (A______), à CHENE-BOURG, comparant avec élection de domicile en l'étude de Maître REY Stéphane demandeurs contre KPT CPT KRANKENKASSE, sise Tellstrasse 18, BERNE défenderesse Vu la demande en paiement de A______ à Genève (ci-après A______) datée du 26 septembre 2011, déposée le 1 er novembre 2011 ; Vu l’audience de conciliation du 1 er mars 2013, lors de laquelle les parties ont indiqué essayer de trouver un accord global extra-judiciaire ; Attendu que par courrier daté du 1 er avril 2014, A______ a déclaré retirer sa demande ; Qu'il convient d'en prendre acte ; Que la procédure par-devant le Tribunal arbitral n'étant pas gratuite (cf. art. 46 de la loi cantonale d'application de la LAMal du 29 mai 1997 - LaLAMal), les frais du tribunal en CHF 50.- et un émolument de CHF 50.- seront mis à la charge de la partie demanderesse. PAR CES MOTIFS, LE TRIBUNAL ARBITRAL DES ASSURANCES : 1.      Prend acte du retrait de la demande.![endif]&gt;![if&gt; 2.      Met les frais du tribunal en CHF 50.- et un émolument de CHF 50.- à la charge de la partie demanderesse.![endif]&gt;![if&gt;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