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A/3554/2013 vom 4. Oktober 2013</w:t>
      </w:r>
    </w:p>
    <w:p>
      <w:r>
        <w:t>GE Cour de justice, 2013-10-04, FR</w:t>
      </w:r>
    </w:p>
    <w:p>
      <w:r>
        <w:rPr>
          <w:b/>
        </w:rPr>
        <w:t xml:space="preserve">Quelle: </w:t>
      </w:r>
      <w:r>
        <w:t>https://mcp.opencaselaw.ch/entscheid/ge_gerichte_A_3554_2013</w:t>
      </w:r>
    </w:p>
    <w:p>
      <w:r>
        <w:t>FR: GE_GERICHTE A/3554/2013 du 4 octobre 2013</w:t>
      </w:r>
    </w:p>
    <w:p>
      <w:r>
        <w:t>IT: GE_GERICHTE A/3554/2013 del 4 ottobre 2013</w:t>
      </w:r>
    </w:p>
    <w:p>
      <w:pPr>
        <w:pStyle w:val="Heading2"/>
      </w:pPr>
      <w:r>
        <w:t>Volltext</w:t>
      </w:r>
    </w:p>
    <w:p>
      <w:r>
        <w:t>Genève Cour de justice (Cour de droit public) Chambre des assurances sociales 20.05.2014 A/3554/2013</w:t>
      </w:r>
    </w:p>
    <w:p>
      <w:r>
        <w:t>A/3554/2013 ATAS/624/2014 du 20.05.2014 ( AI ) RÉPUBLIQUE ET CANTON DE GENÈVE POUVOIR JUDICIAIRE A/3554/2013 ATAS/624/2014 COUR DE JUSTICE Chambre des assurances sociales Arrêt incident du 20 mai 2014 1 ère Chambre En la cause Monsieur A______, domicilié à GENEVE, comparant avec élection de domicile en l'étude de Maître STICHER Thierry recourant contre OFFICE DE L'ASSURANCE-INVALIDITE DU CANTON DE GENEVE, sis rue des Gares 12, GENEVE intimé Attendu en fait que par décision du 4 octobre 2013, l’office de l’assurance-invalidité du canton de Genève (ci-après l’OAI) a fixé le montant de la demi-rente AI due à Monsieur A______ à CHF 681.- par mois pour la période de janvier 2009 à décembre 2010, à CHF 693.- par mois pour la période de janvier 2011 à décembre 2012, et à CHF 699.- par mois dès janvier 2013 ; qu’il a pris en compte, pour ce faire, un revenu annuel moyen déterminant de CHF 57'564.- et une durée de cotisations de 22 ans et 6 mois, ce qui conduit à l’application d’une échelle de rente partielle n° 31 ; Que l’assuré, représenté par Me Thierry STICHER, a interjeté recours contre cette décision, au motif que le calcul auquel a procédé l’OAI est inexact ; qu’il considère avoir droit à une demi-rente de CHF 1’140.- par mois pour la période de janvier 2009 à décembre 2010, de CHF 1’160.- par mois pour la période de janvier 2011 à décembre 2012, et de CHF 1’170.- par mois dès janvier 2013, ce jusqu’à la prochaine réévaluation des rentes ; Que dans sa réponse du 6 janvier 2014, l’OAI a informé la chambre de céans qu’il se rapportait intégralement aux développements et conclusions de la caisse cantonale genevoise de compensation (ci-après la caisse) du même jour ; que celle-ci relève qu’un nouveau cas d’invalidité de l’assuré est survenu en janvier 2009 ; qu’à cet égard la Suisse bénéficie de l’exception du calcul autonome des rentes, dès lors que l’évènement assuré est survenu postérieurement à l’entrée en vigueur, soit le 1 er juin 2002, de l’Accord entre la Suisse et l’Union européenne sur la libre circulation des personnes (ALCP), et que, partant, c’est à bon droit qu’elle a fondé la rente AI de l’assuré en tenant compte des périodes de cotisations accomplies exclusivement en Suisse ; qu’elle conclut par conséquent au rejet du recours ; Que la caisse relève le 20 février 2014 que la chambre de céans a rendu un arrêt le 9 décembre 2013 ( ATAS/1206/2013 ) dans la cause n° A/2491/2012 similaire à la présente, ayant fait l’objet d’un recours auprès du Tribunal fédéral ; qu’elle sollicite dès lors la suspension de la présente procédure, jusqu’à droit jugé par la Haute Cour ; Que le 5 mai 2014, l’assuré a déclaré ne pas s’opposer à la demande de suspension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Qu’en l’espèce, un recours a été interjeté auprès du Tribunal fédéral contre un arrêt rendu le 9 décembre 2013 ( ATAS/1206/2013 ) dans une cause similaire à la présente ; Qu'il convient dès lors de suspendre la procédure jusqu’à droit jugé devant le Tribunal fédéral dans la cause A/2491/2012. PAR CES MOTIFS, LA CHAMBRE DES ASSURANCES SOCIALES : Statuant sur incident 1.        Suspend l'instance en application de l’art. 14 LPA, jusqu’à droit jugé devant le Tribunal fédéral dans la cause A/2491/2012.![endif]&gt;![if&gt;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