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A/3553/2017 vom 12. Oktober 2017</w:t>
      </w:r>
    </w:p>
    <w:p>
      <w:r>
        <w:t>GE Cour de justice, 2017-10-12, FR</w:t>
      </w:r>
    </w:p>
    <w:p>
      <w:r>
        <w:rPr>
          <w:b/>
        </w:rPr>
        <w:t xml:space="preserve">Quelle: </w:t>
      </w:r>
      <w:r>
        <w:t>https://mcp.opencaselaw.ch/entscheid/ge_gerichte_A_3553_2017</w:t>
      </w:r>
    </w:p>
    <w:p>
      <w:r>
        <w:t>FR: GE_GERICHTE A/3553/2017 du 12 octobre 2017</w:t>
      </w:r>
    </w:p>
    <w:p>
      <w:r>
        <w:t>IT: GE_GERICHTE A/3553/2017 del 12 ottobre 2017</w:t>
      </w:r>
    </w:p>
    <w:p>
      <w:pPr>
        <w:pStyle w:val="Heading2"/>
      </w:pPr>
      <w:r>
        <w:t>Erwägungen</w:t>
      </w:r>
    </w:p>
    <w:p>
      <w:r>
        <w:rPr>
          <w:b/>
        </w:rPr>
        <w:t>E. 3</w:t>
      </w:r>
    </w:p>
    <w:p>
      <w:r>
        <w:t>ème Chambre En la cause Madame A______, domiciliée à GENÈVE recourante contre EASY SANA ASSURANCE MALADIE SA, Service juridique, sise rue des Cèdres 5, MARTIGNY intimée EN FAIT 1.        Madame A______ (ci-après : l’assurée) est affiliée, au titre de l’assurance obligatoire des soins auprès de Easy Sana assurance maladie SA (ci-après : l’assureur).![endif]&gt;![if&gt; 2.        Le 7 mars 2016, le docteur B______, dentiste, a adressé à l’assureur une note d’honoraires de CHF 663.-![endif]&gt;![if&gt; 3.        Par décision formelle du 23 janvier 2017, l’assureur a refusé la prise en charge au titre de l’assurance obligatoire des soins du traitement facturé, dont il a considéré qu’il n’était ni adapté, ni efficace.![endif]&gt;![if&gt; 4.        Par courrier du 23 février 2017, l’assurée s’est opposée à cette décision.![endif]&gt;![if&gt; 5.        Par décision du 26 juin 2017, l’assureur a rejeté son opposition. ![endif]&gt;![if&gt; Cette décision, adressée en recommandé à l’assurée, lui a été distribuée au guichet de la poste le 27 juin 2017 (cf. extrait Track &amp; Trace). 6.        Par écriture datée du 29 août 2017 et portant un timbre postal du même jour, l’assurée a interjeté recours contre cette décision.![endif]&gt;![if&gt; 7.        Invitée à se déterminer, l’intimée, dans sa réponse du 26 septembre 2017, a conclu à l’irrecevabilité du recours pour cause de tardiveté.![endif]&gt;![if&gt; 8.        Invitée à s’expliquer sur les raisons de son retard, l’assurée a admis, par pli du 9 octobre 2017, avoir posté son recours un jour trop tard. Elle allègue avoir été mal renseignée par un collaborateur de l’intimée quant aux suspensions de délais, dont on lui aurait affirmé qu’elles couraient du 14 juillet au 16 août. ![endif]&gt;![if&gt;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Il s'agit en premier lieu d'examiner la recevabilité du recours.![endif]&gt;![if&gt; 3.        L'art. 61 LPGA prévoit que la procédure devant la Chambre des assurances sociales est réglée par le droit cantonal, sous réserve que celui-ci respecte les exigences minimales requises par la LPGA.![endif]&gt;![if&gt; Les décisions sur opposition et celles contre lesquelles la voie de l’opposition n’est pas ouverte sont sujettes à recours dans les 30 jours suivant la notification de la décision litigieuse (art. 56 et 60 LPGA et art. 63 al. 1 let. a de la loi sur la procédure administrative du 12 septembre 1985 - LPA; RS E 5 10). Les art. 38 à 41 LPGA sont applicables par analogie (art. 60 al. 2 LPGA).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17 LPA). Les délais en jours ou en mois fixés par la loi ou par l'autorité ne courent pas du 15 juillet au 15 août inclusivement (art. 38 al. 4 let. b LPGA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André GRISEL, Traité de droit administratif, p. 876 et la jurisprudence citée ; Blaise KNAPP, Précis de droit administratif, 4 ème éd. 1991, n. 704 p. 153 ; Alfred KÖLZ/ Isabelle HÄNER/ Martin BERTSCHI, Verwaltungsverfahren und Verwaltungsrechtspflege des Bundes, 3 ème éd. 2013, n. 577 p. 201).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En l'espèce, il ressort du dossier que la décision litigieuse a été notifiée à la recourante le 27 juin 2017. Le délai de recours a donc commencé à courir le lendemain, soit le 28 juin pour venir à échéance, compte tenu des suspensions de délais du 15 juillet au 15 août, le lundi 28 août 2017. Le recours, daté du 29 août 2017 et posté le même jour - ainsi qu’en atteste le timbre apposé par la poste sur l’enveloppe l’ayant contenu -, est dès lors intervenu tardivement. 4.        Il est vrai que l'art. 41 LPGA permet une restitution de délai au requérant empêché sans sa faute d'agir dans le délai fixé, pour autant cependant que, dans les trente jours à compter de celui où l'empêchement a cessé, le requérant ait déposé une demande motivée de restitution et ait accompli l'acte omis. ![endif]&gt;![if&gt;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du Tribunal fédéral 8C_767/2008 du 12 janvier 2009, consid. 5.3.1). 5.        En l’espèce, aucune demande de restitution du délai n’a été formulée, ni aucun motif en ce sens invoqué. ![endif]&gt;![if&gt; Ce n’est que lorsqu’elle a été interpellée par la Cour de céans que la recourante a allégué avoir été mal renseignée, ce qu’elle n’est pas en mesure de démontrer au degré de vraisemblance prépondérante requis. Il paraît en effet peu crédible qu’un collaborateur de l’intimé ait fourni des renseignements erronés sur un point qui prête aussi peu à confusion. Au demeurant, les dates des suspensions de délais estivales ressortent clairement des dispositions de la LPGA auxquelles renvoie expressément la décision litigieuse. Dans ces conditions, le principe selon lequel nul ne saurait tirer des avantages de son ignorance du droit peut trouver application. Il n’est dès lors pas établi que la recourante aurait été empêchée, sans faute, d’agir dans le délai fixé. Au vu de ce qui précède, une restitution de délai n’entre pas en considération, de sorte que le recours doit être déclaré irrecevable pour cause de tardiveté.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