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A/3552/2015 vom 15. März 2016</w:t>
      </w:r>
    </w:p>
    <w:p>
      <w:r>
        <w:t>GE Cour de justice, 2016-03-15, FR</w:t>
      </w:r>
    </w:p>
    <w:p>
      <w:r>
        <w:rPr>
          <w:b/>
        </w:rPr>
        <w:t xml:space="preserve">Quelle: </w:t>
      </w:r>
      <w:r>
        <w:t>https://mcp.opencaselaw.ch/entscheid/ge_gerichte_A_3552_2015</w:t>
      </w:r>
    </w:p>
    <w:p>
      <w:r>
        <w:t>FR: GE_GERICHTE A/3552/2015 du 15 mars 2016</w:t>
      </w:r>
    </w:p>
    <w:p>
      <w:r>
        <w:t>IT: GE_GERICHTE A/3552/2015 del 15 marzo 2016</w:t>
      </w:r>
    </w:p>
    <w:p>
      <w:pPr>
        <w:pStyle w:val="Heading2"/>
      </w:pPr>
      <w:r>
        <w:t>Erwägungen</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19, 76 et 89A LPA ; cf. aussi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3</w:t>
      </w:r>
    </w:p>
    <w:p>
      <w:r>
        <w:t>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 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Les chômeurs domiciliés dans le canton de Genève ayant épuisé leur droit aux indemnités fédérales peuvent ainsi bénéficier d'une ARE s'ils retrouvent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l'Etat et d’une autre collectivité ou entité publique (art. 34 al. 1 LMC). Selon l’art. 32 al. 1 LMC, l’octroi d’une ARE est subordonné à la production, avant la prise d'emploi, d’un contrat de travail à durée indéterminée (al. 1). Si l'employeur met un terme au contrat de travail avant la fin de la durée totale de la mesure, il est tenu de restituer à l'État la participation au salaire reçue, sous réserve des cas de résiliation immédiate du contrat de travail pour justes motifs au sens de l'art. 337 CO (al. 2). Le chômeur doit en outre avoir épuisé son droit aux indemnités fédérales;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dégressive au salaire,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du salaire mensuel brut pendant le premier quart de la mesure, puis est réduite de 20% par quart suivant (art. 27 du règlement d'exécution de la loi en matière de chômage du 23 janvier 2008 - RMC - J 2 20.01). L’autorité compétente pour appliquer les dispositions régissant l’ARE est l’OCE (art. 3 al. 1 RMC).</w:t>
      </w:r>
    </w:p>
    <w:p>
      <w:r>
        <w:rPr>
          <w:b/>
        </w:rPr>
        <w:t>E. 4</w:t>
      </w:r>
    </w:p>
    <w:p>
      <w:r>
        <w:t>a. Concernant la restitution des prestations complémentaires cantonales (dont l’ARE), l’art. 48B LMC prévoit qu’en cas de violation de la LMC, du RMC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1 an après le moment ou l'autorité compétente a eu connaissance du fait, mais au plus tard 5 ans après le versement de la prestation (al. 3 ; ATAS/254/2015 du 7 avril 2015 consid. 5). Cette disposition reprend pour les prestations complémentaires cantonales de chômage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LPGA,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w:t>
      </w:r>
    </w:p>
    <w:p>
      <w:r>
        <w:rPr>
          <w:b/>
        </w:rPr>
        <w:t>E. 5</w:t>
      </w:r>
    </w:p>
    <w:p>
      <w:r>
        <w:t>a. Il y a violation de la LMC, fondant la révocation et la demande de restitution d’une ARE (art. 48B al. 1 LMC), lorsque l’employeur met un terme au contrat de travail avant la fin de la durée totale de la mesure, sauf lorsque la résiliation du contrat de travail intervient avec effet immédiat pour justes motifs au sens de l'art. 337 CO (art. 32 al. 2 LMC). Cette règle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 à savoir au-delà de douze mois pour les chômeurs de moins de 50 ans et de vingt-quatre mois pour les chômeurs de 50 ans et plus (art. 35 al. 1 LMC) –,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 ème éd., 2012, n. 1 à 7 ad art. 337). Dans les autres cas, l’employeur conserve sa liberté contractuelle de résilier le contrat de travail, mais non sans devoir restituer les ARE touchées. b. En l’espèce, l’entreprise recourante a fait mention d’un motif qui, s’il était avéré, aurait justifié une résiliation du contrat de travail de l’employée considérée avec effet immédiat, à savoir que cette dernière aurait dérobé – tel est le sens de l’allusion faite par l’entreprise recourante – des produits et de l’argent dans la caisse. Elle a toutefois admis qu’elle ne disposait pas de preuve formelle que ces faits fussent imputables à ladite employée, et ce n’est pas pour ce motif qu’elle a résilié son contrat, mais en raison de prestations de qualité insuffisante en dépit de la formation dispensée. Or, il n’est pas établi que les manquements considérés, nonobstant des avertissements, eussent constitué de justes motifs de licenciement immédiat. Quoi qu’il en soit, l’entreprise recourante n’a pas licencié son employée avec effet immédiat, mais pour le plus prochain terme lui permettant de respecter le délai de congé ordinaire alors d’un mois. Il s’ensuit que l’intimé était fondé à révoquer l’ARE accordée à l’entreprise recourante en faveur de l’employée considérée, sinon même tenu de le faire. Dans la mesure où les art. 32 al. 2 et 48Bal. 1 LMC, dont la lettre ne s’harmonise pas parfaitement à cet égard, conféreraient un pouvoir d’appréciation à l’intimé, force serait de retenir que ce dernier n’a commis ni excès négatif ni abus de ce pouvoir d’appréciation en rendant la décision attaquée (art. 61 al. 1 let. a LPA), autrement dit n’a pas refusé d’en faire usage ni, en restant dans le cadre fixé par la loi, n’a violé les principes constitutionnels régissant toute activité administrative (Thierry TANQUEREL, Manuel de droit administratif, 2011, n. 512 ss). L’intimé était tout aussi fondé à faire en l’état obligation à l’entreprise recourante de restituer l’intégralité des ARE que celle-ci avait perçues, désormais de façon indue. Il n’était pas manifeste que l’entreprise recourante était de bonne foi (au sens juridique, et non moral), dans la mesure où, a priori, elle ne pouvait ignorer que l’ARE serait révoquée et que l’obligation de rembourser les prestations touchées pourrait lui être imposée sinon le lui serait, ni que la restitution la mettrait dans une situation financières difficile. c. La décision attaquée n’a pas pour objet de statuer, au-delà du caractère non manifeste de la réalisation de ces deux conditions matérielles, sur le point de savoir si une remise de l’obligation de restituer les ARE perçues doit être accordée à l’entreprise recourante. Aussi le présent recours n’est-il pas recevable dans la mesure où il porte sur ces deux points. Une fois que la décision attaquée sera le cas échéant entrée en force (soit parce que le présent arrêt ne ferait pas l’objet d’un recours, soit parce qu’un recours au Tribunal fédéral serait rejeté), il sera loisible à l’entreprise recourante de requérir de l’intimé une remise de l’obligation de rembourser les ARE perçues, en démontrant qu’elle était de bonne foi et que la restitution la mettrait dans une situation financière difficile.</w:t>
      </w:r>
    </w:p>
    <w:p>
      <w:r>
        <w:rPr>
          <w:b/>
        </w:rPr>
        <w:t>E. 6</w:t>
      </w:r>
    </w:p>
    <w:p>
      <w:r>
        <w:t>Le présent recours sera donc rejeté dans la mesure où il est recevable. La procédure est gratuite, l’entreprise recourante n’ayant pas agi de manière téméraire ni témoigné de légèreté (art. 89H al. 1 LPA).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