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A/3551/2013 vom 11. März 2014</w:t>
      </w:r>
    </w:p>
    <w:p>
      <w:r>
        <w:t>GE Cour de justice, 2014-03-11, FR</w:t>
      </w:r>
    </w:p>
    <w:p>
      <w:r>
        <w:rPr>
          <w:b/>
        </w:rPr>
        <w:t xml:space="preserve">Quelle: </w:t>
      </w:r>
      <w:r>
        <w:t>https://mcp.opencaselaw.ch/entscheid/ge_gerichte_A_3551_2013</w:t>
      </w:r>
    </w:p>
    <w:p>
      <w:r>
        <w:t>FR: GE_GERICHTE A/3551/2013 du 11 mars 2014</w:t>
      </w:r>
    </w:p>
    <w:p>
      <w:r>
        <w:t>IT: GE_GERICHTE A/3551/2013 del 11 marzo 2014</w:t>
      </w:r>
    </w:p>
    <w:p>
      <w:pPr>
        <w:pStyle w:val="Heading2"/>
      </w:pPr>
      <w:r>
        <w:t>Erwägungen</w:t>
      </w:r>
    </w:p>
    <w:p>
      <w:r>
        <w:rPr>
          <w:b/>
        </w:rPr>
        <w:t>E. 2</w:t>
      </w:r>
    </w:p>
    <w:p>
      <w:r>
        <w:t>ème Chambre En la cause Madame H__________, domiciliée à GENEVE, comparant avec élection de domicile en l'étude de Maître MIZRAHI Laurence recourante contre OFFICE DE L'ASSURANCE-INVALIDITE DU CANTON DE GENEVE, sis rue des Gares 12, GENEVE intimé EN FAIT 1.        Madame H__________ (ci-après l'assurée ou la recourante), d'origine Kurde de Syrie, est née en 1958. Elle s’est mariée en 1974 avec Monsieur H__________, né en 1951 en Syrie. Le couple a eu six enfants, nés en 1975, 1977, 1979, 1981, 1984 et 1991. Les membres de la famille sont arrivés en Suisse en mai 1991 avec le statut de réfugiés politiques et ont été naturalisés suisses en 2006.![endif]&gt;![if&gt; 2.        L’assurée n’a pas suivi de formation professionnelle certifiée et n’a jamais travaillé, ni en Syrie, ni en Suisse. Elle ne parle pas le français.![endif]&gt;![if&gt; 3.        L’assurée a déposé une demande de prestations d’invalidité le 14 janvier 2008, en raison de douleurs articulaires chroniques.![endif]&gt;![if&gt; 4.        L’Office de l’assurance-invalidité du canton de Genève (ci-après l’OAI ou l’intimé) a réuni les rapports médicaux suivants :![endif]&gt;![if&gt; a)      L’assurée souffrait de cervico-brachialgies et de lombalgies traitées par le Dr L__________, généraliste, de 1992 à 2002 (rapport du Dr L__________ du 22 janvier 2008).![endif]&gt;![if&gt; b)      Le scanner lombaire du 13 mars 2002 montrait un canal spinal relativement étroit au niveau L5-S1, d’origine congénitale, sans argument pour une hernie et avec une arthrose de l’articulation sacro-iliaque à gauche (rapport du scanner du 13 mars 2002). ![endif]&gt;![if&gt; c)      Elle présentait des douleurs récidivantes articulaires au niveau des poignets, des genoux, sans évidence de maladies inflammatoires rhumatismales et un rétrécissement L5-S1 depuis 2005-2006 et, sans incidence sur la capacité de travail, d’une gastrite chronique, d’un status post bronchite asthmatique et d’un status post hystérectomie (rapport de la Dresse M_________ du 28 janvier 2008).![endif]&gt;![if&gt; d)     Elle avait été traitée par la Dresse N_________, spécialiste en rhumatologie, de juin 2003 à mars 2008 en raison de polyarthralgies d’origine indéterminée (polyarthrite rhumatoïde probable) existant depuis 2001. Après la naissance de son quatrième enfant, les douleurs avaient débuté au niveau du poignet gauche, puis du poignet droit, puis au niveau des genoux et des cervicales. Des infiltrations aux poignets avaient amélioré la symptomatologie en 2003 et en 2004. En 2007, suite à la réapparition des douleurs, un bilan biologique n’avait pas montré de syndrome inflammatoire et les infiltrations avaient amélioré la symptomatologie. Les douleurs avaient persisté et, en 2008, il n’y avait pas de synovite évidente à l’examen clinique, ni syndrome inflammatoire mais, cette fois-là, le facteur rhumatoïde était positif à 38, avec des anti-ccp négatifs. Les épisodes de polyarthralgies répondaient très bien aux infiltrations de stéroïdes de sorte que le diagnostic était celui d’une polyarthrite rhumatoïde. Il était en l’état difficile de se prononcer sur sa capacité de travail. Toutefois, hormis les douleurs, avec un éventuel traitement de fond efficace, l’assurée devrait pouvoir effectuer à long terme une activité légère (rapport de la Dresse N_________ du 28 mars 2008).![endif]&gt;![if&gt; 5.        Sur cette base, le SMR a estimé que l’assurée disposait d’une pleine capacité de travail.![endif]&gt;![if&gt; 6.        Par décision du 14 juillet 2008, l’OAI a refusé à l’assurée toutes prestations.![endif]&gt;![if&gt; 7.        L’assurée a déposé une nouvelle demande de prestations d’invalidité le 16 janvier 2012. Elle indiquait avoir toujours été femme au foyer et souffrir de douleurs diffuses. Elle était séparée de son époux depuis novembre 2011.![endif]&gt;![if&gt; 8.        L’OAI a réuni les rapports médicaux suivants :![endif]&gt;![if&gt; a)      L’assurée, suivie par la Dresse O_________ depuis décembre 2011, était atteinte de polyarthralgies et d’un état dépressif depuis des années. Elle souffrait de douleurs articulaires et musculaires migrantes, de fatigabilité, d’asthénie, d’une mobilité limitée, de paresthésies et de raideurs matinales, qui la limitaient dans ses activités de la vie quotidienne (rapport de la Dresse O_________, spécialiste en médecine interne, du 29 février 2012). L’état était resté stationnaire, avec un pronostic réservé, sans changement dans les diagnostics, avec une incapacité de travail à 100% depuis décembre 2011 dans toute activité, les concordances entre les plaintes et l’examen physique étant difficiles à établir dans ce genre de pathologie (rapport de la Dresse O_________ du 3 décembre 2012).![endif]&gt;![if&gt; b)      Elle avait consulté à une reprise une rhumatologue, le 10 janvier 2012, pour des cervicarthroses et un syndrome douloureux chronique probable. Elle présentait des douleurs polyarticulaires musculaires depuis 10 ans, en aggravation, de la fatigue et de la fatigabilité. De nombreux points de fibromyalgies étaient positifs. Il n’y avait ni syndrome lombo-vertébral, ni cervical, ni synovite. Le pronostic étant réservé, la patiente ne sachant ni lire, ni écrire et ne parlant pas français (rapport du Dr P_________, rhumatologue, du 2 avril 2012). ![endif]&gt;![if&gt; 9.        Il ressort d’un formulaire de l’Hospice général concernant la demande de prestations d’invalidité que l’assurée est suivie par l’Hospice général depuis le 1 er février 2012, qu’elle n’a suivi aucune formation et a toujours été femme au foyer.![endif]&gt;![if&gt; 10.    Par communication du 7 juin 2012, l’OAI a informé l’assuré qu’aucune mesure de réadaptation professionnelle n’était possible actuellement.![endif]&gt;![if&gt; 11.    Selon l’avis médical du SMR du 6 avril 2013, il convenait dans un premier temps de déterminer les limitations fonctionnelles de l’assurée et de préciser le caractère invalidant dans la pathologie puis, au terme de l’expertise qui devait être ordonnée, si un diagnostic de trouble somatoforme douloureux ou un trouble apparenté était confirmé, auquel cas il faudrait alors mettre sur pied une expertise psychiatrique.![endif]&gt;![if&gt; 12.    L’OAI a confié l’expertise à la Dresse Q_________, spécialiste en rhumatologie et en médecine physique et rééducation. Selon son rapport du 16 août 2013, l’assurée ne présentait aucun diagnostic rhumatologique avec répercussion sur la capacité de travail et, sans répercussion sur cette capacité, des troubles douloureux chroniques, diffus et sans substrat clinique, de troubles dégénératifs modérés discrets du rachis dorsolombaire, d’une discrète gonarthrose gauche, d’un status post-fracture du deuxième métatarsien du pied gauche, de discrets troubles statiques et dégénératifs du rachis dorsolombaire, d’une cervicarthrose C5-C6 et C6-C7 avec arthrose postérieure et d’une hernie hiatale ainsi que d’hypercholestérolémie traitée. Elle ne présentait pas de limitations dans les tâches ménagères, ni du point de vue physique, ni a priori, du point de vue psychique. L’activité de femme au foyer restait exigible et l’assurée n’était pas limitée dans l’exercice de ses activités ménagères, avec toutefois une diminution de rendement de 20%. Du point de vue professionnel, toute activité était possible avec une alternance des positions assise/debout, sans mouvement répétitif du rachis ou port de charges de plus de 5 kg, à 100%, sans limitation de rendement. L’assurée présentait des douleurs articulaires diffuses présentes depuis de nombreuses années, qui avaient connu une recrudescence depuis 2011, lorsqu’elle avait appris que son époux s’était marié religieusement avec une femme turque, avec laquelle il avait décidé de vivre depuis lors. L’assurée refusait le divorce, car cela permettrait à son époux de ramener sa deuxième épouse en Suisse. Elle vivait désormais avec sa dernière fille, née en 1991, qui était en apprentissage. Depuis la dégradation conjugale, son moral était atteint et les douleurs corporelles s’étaient amplifiées.![endif]&gt;![if&gt; 13.    Par projet du 30 août 2013, confirmé par décision du 7 octobre 2013, l’OAI a refusé toute prestation à l’assurée, au motif qu’elle ne présentait aucune atteinte à la santé ayant des répercussions sur sa capacité de travail et qu’il n’existait pas de limitations fonctionnelles à retenir dans son activité de ménagère.![endif]&gt;![if&gt; 14.    Par acte du 6 novembre 2013, complété le 21 janvier 2014, l’assurée a formé recours contre la décision. Elle a conclu à l’annulation de la décision et à l’octroi de prestations dès le 1 er février 2012, avec suite de dépens et, subsidiairement, à ce qu’une expertise bidisciplinaire rhumato-psychiatrique soit ordonnée. Dans la mesure où l’expertise retenait un trouble douloureux somatoforme, il convenait d’ordonner une expertise psychiatrique et l’OAI ne pouvait pas, sans autre, retenir une pleine capacité de travail, dès lors que l’expert avait reconnu une diminution de rendement de 20%.![endif]&gt;![if&gt; 15.    Par pli du 23 janvier 2014, l’OAI a reconnu que, sur la base de l’avis du SMR, il convenait de procéder à une expertise psychiatrique, compte tenu du diagnostic de trouble somatoforme douloureux et a conclu au renvoi du dossier pour instruction complémentaire.![endif]&gt;![if&gt; 16.    Par pli du 17 février 2014, l’assurée s’en est rapporté à justice sur le renvoi du dossier pour instruction complémentaire ou la mise sur pied d’une expertise judiciaire. Elle a précisé qu’elle persistait à l’octroi de dépens, compte tenu du fait que cette expertise psychiatrique aurait dû être ordonnée dès le départ et qu’elle avait dû solliciter à de réitérées reprises son dossier.![endif]&gt;![if&gt; 17.    Sur quoi la cause a été gardée à juger.![endif]&gt;![if&gt; EN DROIT 1.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l'assurance-invalidité.![endif]&gt;![if&gt;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112 V 360 consid. 4a; RAMA 1998 KV 37 p. 316 consid. 3b). 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 Cela étant, ces novelles n'ont pas amené de modifications substantielles en matière d'évaluation de l'invalidité (ATFA non publié I 249/05 du 11 juillet 2006, consid. 2.1 et Message concernant la modification de la loi fédérale sur l'assurance-invalidité du 22 juin 2005, FF 2005 p. 4322). 4.        Le délai de recours est de 30 jours (art. 60 al. 1 LPGA). Interjeté dans la forme et le délai prévus par la loi, le recours est recevable, en vertu des art. 56ss LPGA.![endif]&gt;![if&gt; 5.        Le litige porte sur le droit de l'assurée a des prestations de l'assurance-invalidité, en particulier sur sa capacité de travail et ménagère.![endif]&gt;![if&gt;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(al 1). Seules les conséquences de l’atteinte à la santé sont prises en compte pour juger de la présence d’une incapacité de gain. De plus, il n’y a incapacité de gain que si celle-ci n’est pas objectivement surmontable (al. 2 en vigueur dès le 1er janvier 2008).![endif]&gt;![if&gt;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ATF 130 V 343 consid. 3.4).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 7.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ATFA non publié I 786/04 du 19 janvier 2006, consid. 3.1). ![endif]&gt;![if&gt; La reconnaissance de l'existence de troubles somatoformes douloureux persistants suppose d'abord la présence d'un diagnostic émanant d'un expert (psychiatre) et s'appuyant lege artis sur les critères d'un système de classification reconnu (ATF 130 V 396 , consid. 5.3).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(ATF 131 V 49 , consid. 1.2). Une expertise psychiatrique est, en principe, nécessaire quand il s'agit de se prononcer sur l'incapacité de travail que les troubles somatoformes douloureux sont susceptibles d'entraîner (ATF 130 V 352 ,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(ATFA non publié I 1093/06 du 3 décembre 2007, consid. 3.2). Peut constituer une telle comorbidité un état dépressif majeur (ATF 132 V 65 , consid. 4.2.2; ATF non publié 9C_387/2009 du 5 octobre 2009, consid. 3.2).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130 V 352 , consid. 2.2.3). Plus ces critères se manifestent et imprègnent les constatations médicales, moins on admettra l’exigibilité d’un effort de volonté (ATFA non publié I 590/05 du 27 février 2007, consid. 3.1). A l'inverse,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 consid. 1.2). Il y a lieu d'observer que selon la doctrine médicale (cf. notamment DILLING/MOMBOUR/SCHMIDT [Hrsg.], Internationale Klassifikation psychischer Störungen, ICD-10 Kapitel V [F], 4ème édition, p. 191) sur laquelle s'appuie le Tribunal fédéral, les états dépressifs ne constituent en principe pas une comorbidité psychiatrique grave et durable à un trouble somatoforme douloureux, dans la mesure où ils ne sont en règle générale qu'une manifestation réactive ne devant pas faire l'objet d'un diagnostic séparé (ATFA non publié I 497/04 du 12 septembre 2005, consid. 5.1). 8.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références).![endif]&gt;![if&gt; Lorsqu'il convient d'évaluer l'invalidité d'un assuré d'après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9.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ATFA non publiés I 308/04 et I 309/04 du 14 janvier 2005).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b) Lorsqu'il y a lieu d'appliquer la méthode mixte d'évaluation, l'invalidité des assurés pour la part qu'ils consacrent à leur activité lucrative doit être évaluée selon la méthode ordinaire de comparaison des revenus (art. 28a al. 3 LAI en corrélation avec l'art. 16 LPGA). Concrètement, lorsque la personne assurée ne peut plus exercer (ou plus dans une mesure suffisante) l'activité qu'elle effectuait à temps partiel avant la survenance de l'atteinte à la santé, le revenu qu'elle aurait pu obtenir effectivement dans cette activité (revenu sans invalidité) est comparé au revenu qu'elle pourrait raisonnablement obtenir en dépit de son atteinte à la santé (revenu d’invalide). Autrement dit, le dernier salaire que la personne assurée aurait pu obtenir compte tenu de l'évolution vraisemblable de la situation jusqu'au prononcé de la décision litigieuse - et non celui qu'elle aurait pu réaliser si elle avait pleinement utilisé ses possibilités de gain (ATF 125 V 146 consid. 5c/bb) - est comparé au gain hypothétique qu'elle pourrait obtenir sur un marché équilibré du travail en mettant pleinement à profit sa capacité résiduelle dans un emploi adapté à son handicap (ATF 125 V 146 consid. 5a). Lorsque la personne assurée continue à bénéficier d'une capacité résiduelle de travail dans l'activité lucrative qu'elle exerçait à temps partiel avant la survenance de l'atteinte à la santé, elle ne subit pas d'incapacité de gain tant que sa capacité résiduelle de travail est plus étendue ou égale au taux d'activité qu'elle exercerait sans atteinte à la santé (ATF non publié 9C_713/2007 du 8 août 2008, consid. 3.2). 10.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11.    En l'espèce, l’OAI s’est fondé sur le rapport d’expertise de la Dresse Q_________, rhumatologue, pour refuser toute prestation à l’assurée, au motif qu’elle ne présente aucune pathologie invalidante du point de vue rhumatologique. L’assurée, pour sa part, ne remet pas en cause la valeur probante de l’expertise de la Dresse Q_________, sur le plan rhumatologique, mais fait valoir que, dans la mesure où un trouble somatoforme a été retenu, il convenait de procéder à une expertise psychiatrique, dès lors que le médecin-traitant retenait un état dépressif. L’OAI admet que c’est par erreur qu’il a omis de procéder à une expertise psychiatrique, après avoir reçu les conclusions de la Dresse Q_________, dès lors que le SMR suggérait une telle expertise, si un trouble somatoforme était confirmé. Il est en effet nécessaire de procéder à un examen de l’état psychique de l’assurée, afin de déterminer si, conformément aux critères de la jurisprudence, elle est atteinte d’une affection invalidante.![endif]&gt;![if&gt; Il se justifie à cet égard de renvoyer la cause à l’OAI pour procéder à ce complément d’instruction médicale, compte tenu du fait que, par la même occasion, l’OAI devra éclaircir deux points. D’une part, la Dresse Q_________ retient une diminution de rendement de 20% dans l’activité ménagère (question 2.4), mais aucune diminution de rendement dans une activité lucrative (question 3.4), ce qui est paradoxal, l’activité ménagère pouvant par définition être exercée à un rythme ralenti, en répartissant les activités au gré de l’état de fatigue et des douleurs, ce qui n’est pas le cas d’une activité lucrative. D’autre part, bien que l’assurée ait toujours, par choix, été femme au foyer, tant dans son pays d’origine qu’en Suisse, l’OAI doit éclaircir son statut, suite à la séparation d’avec son époux En effet, la question de son activité sans atteinte à la santé ne lui a pas été posée et le dossier ne contient pas d’indication quant à ses moyens d'existence (contribution à son entretien de l'ex-mari, assistance de l’Hospice général), de sorte que l'on ne sait pas si elle aurait été contrainte d’exercer une activité suite à cette séparation, sans atteinte à la santé. Finalement, et si le complément d’instruction médicale parvenait à la conclusion d’un trouble somatoforme invalidant, en raison d’une comorbidité psychiatrique ou de la présence d’autres critères, voire à un trouble rhumatologique objectivé, l’OAI devra alors examiner les limitations de l’assurée dans son activité ménagère, le cas échéant dans une activité lucrative. Au demeurant, l’assurée ne s'oppose pas à juste titre au renvoi de la cause pour instruction complémentaire. 12.    Au vu de ce qui précède, le recours sera partiellement admis et la décision du 7 octobre 2013 sera annulée, la cause étant renvoyée pour instruction complémentaire et nouvelle décision. La recourante obtenant partiellement gain de cause, une indemnité de 1'500 fr. lui sera accordée à titre de participation à ses frais et dépens (art. 61 let. g LPGA). Etant donné que, depuis le 1er juillet 2006, la procédure n'est plus gratuite (art. 69 al. 1bis LAI), au vu du sort du recours, il y a lieu de condamner l'intimé au paiement d'un émolument de 200 fr.![endif]&gt;![if&gt;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