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A/354/2015 vom 30. März 2015</w:t>
      </w:r>
    </w:p>
    <w:p>
      <w:r>
        <w:t>GE Cour de justice, 2015-03-30, FR</w:t>
      </w:r>
    </w:p>
    <w:p>
      <w:r>
        <w:rPr>
          <w:b/>
        </w:rPr>
        <w:t xml:space="preserve">Quelle: </w:t>
      </w:r>
      <w:r>
        <w:t>https://mcp.opencaselaw.ch/entscheid/ge_gerichte_A_354_2015</w:t>
      </w:r>
    </w:p>
    <w:p>
      <w:r>
        <w:t>FR: GE_GERICHTE A/354/2015 du 30 mars 2015</w:t>
      </w:r>
    </w:p>
    <w:p>
      <w:r>
        <w:t>IT: GE_GERICHTE A/354/2015 del 30 marzo 2015</w:t>
      </w:r>
    </w:p>
    <w:p>
      <w:pPr>
        <w:pStyle w:val="Heading2"/>
      </w:pPr>
      <w:r>
        <w:t>Volltext</w:t>
      </w:r>
    </w:p>
    <w:p>
      <w:r>
        <w:t>Genève Cour de justice (Cour de droit public) Chambre administrative 30.03.2015 A/354/2015</w:t>
      </w:r>
    </w:p>
    <w:p>
      <w:r>
        <w:t>A/354/2015 ATA/306/2015 du 30.03.2015 ( EXPLOI ) , SANS OBJET RÉPUBLIQUE ET CANTON DE GENÈVE POUVOIR JUDICIAIRE A/354/2015 - EXPLOI ATA/306/2015 " ![endif]--&gt; COUR DE JUSTICE Chambre administrative Décision du 30 mars 2015 dans la cause Monsieur A______ représenté par Me Bruno Megevand, avocat contre SERVICE DU COMMERCE Vu le recours interjeté le 2 février 2015 par Monsieur A______ contre une décision du service du commerce (ci-après : SCOM) du 18 décembre 2014 ; vu le courrier du SCOM du 19 mars 2015 informant la chambre administrative de la Cour de justice (ci-après : la chambre administrative) que, par décision du même jour, il avait annulé sa décision du 18 décembre 2014 et demandait à ce que la cause soit rayée du rôle ; qu’un délai au 27 mars 2015 a été imparti au recourant pour se déterminer sur le courrier du SCOM ; que le recourant, par courrier du 24 mars 2015, a confirmé avoir pris acte de l’annulation de la décision du SCOM du 18 décembre 2015 et a demandé à ce que la cause soit rayée du rôle tout en sollicitant la restitution de l’avance de frais de CHF 500.- et une indemnité de procédure ; vu, en droit, les art. 87 et 89 de la loi sur la procédure administrative du 12 septembre 1985 (E 5 10) ; considérant que l’autorité administrative peut en cours de procédure, reconsidérer ou retirer une décision attaquée devant une juridiction administrative, cette dernière continuant à traiter le recours dans la mesure où la nouvelle décision ne l’a pas rendu sans objet (art. 67 al. 2 et 3 de la loi sur la procédure administrative du 12 septembre 1985 - LPA - E 5 10) ; qu’en l’espèce, la décision du 19 mars 2015 remplace intégralement la décision du 18 décembre 2014, de sorte que le recours est devenu sans objet ; que, selon l’art. 87 al. 2 LPA, la juridiction administrative peut, sur requête, allouer à la partie ayant entièrement ou partiellement gain de cause, une indemnité pour les frais indispensables causées par le recours ; que le département a annulé en cours de procédure le courrier contesté, faisant ainsi droit aux conclusions du recourant ; qu’il y a ainsi lieu de faire droit à la requête du recourant d’être indemnisé pour les frais de procédure ; qu’au vu de ce qui précède, la cause sera rayée du rôle, le recours étant devenu sans objet ; qu’aucun émolument ne sera perçu (art. 87 LPA) ; qu’une indemnité de procédure de CHF 500.-, à la charge du service du commerce sera allouée au recourant (art. 87 al. 2 LPA), étant rappelé que l’indemnité de procédure ne constitue qu’une participation aux honoraires d’avocat et que la juridiction dispose d’un large pouvoir d’appréciation quant à sa quotité ( ATA/837/2013 du 19 décembre 2013 consid. 4 ; ATA/554/2009 du 3 novembre 2009). LA CHAMBRE ADMINISTRATIVE dit que le recours est devenu sans objet ; raye la cause du rôle ; dit qu’il n’est pas perçu d’émolument ; alloue à Monsieur A______ une indemnité de CHF 500.- à la charge du service du commerce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Bruno Megevand, avocat du recourant, ainsi qu'au service du commerce.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