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A/3549/2006 vom 19. Mai 2005</w:t>
      </w:r>
    </w:p>
    <w:p>
      <w:r>
        <w:t>GE Cour de justice, 2005-05-19, FR</w:t>
      </w:r>
    </w:p>
    <w:p>
      <w:r>
        <w:rPr>
          <w:b/>
        </w:rPr>
        <w:t xml:space="preserve">Quelle: </w:t>
      </w:r>
      <w:r>
        <w:t>https://mcp.opencaselaw.ch/entscheid/ge_gerichte_A_3549_2006</w:t>
      </w:r>
    </w:p>
    <w:p>
      <w:r>
        <w:t>FR: GE_GERICHTE A/3549/2006 du 19 mai 2005</w:t>
      </w:r>
    </w:p>
    <w:p>
      <w:r>
        <w:t>IT: GE_GERICHTE A/3549/2006 del 19 maggio 2005</w:t>
      </w:r>
    </w:p>
    <w:p>
      <w:pPr>
        <w:pStyle w:val="Heading2"/>
      </w:pPr>
      <w:r>
        <w:t>Volltext</w:t>
      </w:r>
    </w:p>
    <w:p>
      <w:r>
        <w:t>Genève Cour de justice (Cour de droit public) Chambre des assurances sociales 30.10.2007 A/3549/2006</w:t>
      </w:r>
    </w:p>
    <w:p>
      <w:r>
        <w:t>A/3549/2006 ATAS/1187/2007 du 30.10.2007 ( LPP ) , PARTAGE LPP Recours TF déposé le 03.12.2007, rendu le 04.03.2008, ADMIS, 9C_865/2007 En fait En droit RÉPUBLIQUE ET CANTON DE GENÈVE POUVOIR JUDICIAIRE A/3549/2006 ATAS/1187/2007 ARRET DU TRIBUNAL CANTONAL DES ASSURANCES SOCIALES Chambre 1 du 30 octobre 2007 En la cause Monsieur M__________, domicilié , 1025 ST-SULPICE / VD Madame W__________, domiciliée , 1208 Genève demandeurs contre FONDATION DE PREVOYANCE EN FAVEUR DU PERSONNEL DE CAPITAL INTERNATIONAL ET DES SOCIETES AFFILIEES, sise place des Bergues 3, 1201 GENEVE FONDATION INSTITUTION SUPPLETIVE LPP, Administration des comptes de libre passage, case postale 4338, 8022 ZURICH défenderesses EN FAIT Par jugement du 19 mai 2005, la 16 ème chambre du Tribunal de première instance a prononcé le divorce de Madame W__________, née le , et Monsieur M__________, né le 1949, mariés en date du 17 février 1979. Le Tribunal de première instance a notamment prononcé le divorce et dit qu'il n'y avait pas lieu de procéder au partage des avoirs de prévoyance professionnelle accumulés par le mari durant le mariage. La Cour de Justice a cependant, par arrêt du 7 décembre 2005, ordonné le partage des avoirs LPP par moitié. Un recours interjeté auprès du Tribunal fédéral a été rejeté le 24 août 2006, la Haute juridiction considérant qu'il ne se justifiait pas de déroger à la règle du partage par moitié nonobstant la fortune importante dont bénéficie l'ex-épouse. Le prononcé du divorce est devenu définitif le 2 septembre 2005 et a été transmis d'office au Tribunal de céans le 25 janvier 2007 pour exécution du partage. Le Tribunal de céans a sollicité du demandeur le nom de ses institutions de prévoyance, puis les a interpellées en les priant de lui communiquer les montants des avoirs LPP acquis durant le mariage, soit entre le 17 février 1979 et le 2 septembre 2005. La demanderesse a dès lors été invitée à ouvrir un compte de libre passage et à en communiquer les coordonnées au Tribunal de céans. Elle n'y a pas donné suite. Selon le courrier de la WINTERTHUR du 29 mai 2007, la prestation acquise pendant le mariage par le demandeur est de 239'964 fr. 35, intérêts au 2 septembre 2005 compris. La FONDATION DE PREVOYANCE EN FAVEUR DU PERSONNEL DE CAPITAL INTERNATIONAL ET DES SOCIETES AFFILIEES a par ailleurs informé le Tribunal de céans, le 10 octobre 2007, que la valeur de libre passage à la date du 2 septembre 2005 s'élevait au total à 2'775'178 fr. 05, comprenant la somme de 239'964 fr. 35 indiquée par la WINTERTHUR. Ces documents ont été transmis aux parties le 12 octobre 2007. La juridiction leur a indiqué qu'à défaut d'observations d'ici au 19 octobre 2007, un arrêt serait rendu sur cette base. Par courrier du 17 octobre 2007, le demandeur a rappelé qu'il était séparé de fait de son ex-épouse depuis mars 1998 déjà, qu'un jugement de séparation avait été rendu le 21 mai 1999 et le divorce prononcé le 19 mai 2005. Il considère dès lors que les avoirs accumulés de 1998 à 2005 doivent être déduits de la somme à partager. Sur ce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 demandeur. Les dates pertinentes sont, d’une part, celle du mariage, le 17 février 1979, d’autre part le 2 septembre 2005, date à laquelle le jugement de divorce est devenu exécutoire, et non pas comme le souhaiterait le demandeur à la date de la séparation. Selon les documents produits, la prestation acquise pendant le mariage par le demandeur est de 2'775'178 fr. 05, les intérêts ayant déjà été calculés par les institutions de prévoyance défenderesses. Aussi doit-il à son ex-épouse le montant de 1'387'589 fr. (2'775'178 fr. 05 :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 Aucun émolument ne sera perçu, la procédure étant gratuite (art. 73 al. 2 LPP et 89H al. 1 de la loi sur la procédure administrative du 12 septembre 1985). PAR CES MOTIFS, LE TRIBUNAL CANTONAL DES ASSURANCES SOCIALES : Condamne la FONDATION DE PREVOYANCE EN FAVEUR DU PERSONNEL DE CAPITAL INTERNATIONAL ET DES SOCIETES AFFILIEES à transférer, du compte de Monsieur M__________, la somme de 1'387'589 fr., sur un compte à ouvrir en faveur de Madame W__________, née le 15 janvier 1956, à la FONDATION INSTITUTION SUPPLETIVE LPP, Administration des comptes de libre passage à Zurich, ainsi que des intérêts compensatoires au sens des considérants, dès le 2 septembre 2005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 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