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A/3545/2020 vom 13. April 2022</w:t>
      </w:r>
    </w:p>
    <w:p>
      <w:r>
        <w:t>GE Cour de justice, 2022-04-13, FR</w:t>
      </w:r>
    </w:p>
    <w:p>
      <w:r>
        <w:rPr>
          <w:b/>
        </w:rPr>
        <w:t xml:space="preserve">Quelle: </w:t>
      </w:r>
      <w:r>
        <w:t>https://mcp.opencaselaw.ch/entscheid/ge_gerichte_A_3545_2020</w:t>
      </w:r>
    </w:p>
    <w:p>
      <w:r>
        <w:t>FR: GE_GERICHTE A/3545/2020 du 13 avril 2022</w:t>
      </w:r>
    </w:p>
    <w:p>
      <w:r>
        <w:t>IT: GE_GERICHTE A/3545/2020 del 13 aprile 2022</w:t>
      </w:r>
    </w:p>
    <w:p>
      <w:pPr>
        <w:pStyle w:val="Heading2"/>
      </w:pPr>
      <w:r>
        <w:t>Erwägungen</w:t>
      </w:r>
    </w:p>
    <w:p>
      <w:r>
        <w:rPr>
          <w:b/>
        </w:rPr>
        <w:t>E. 4</w:t>
      </w:r>
    </w:p>
    <w:p>
      <w:r>
        <w:t>![endif]&gt;![if&gt;</w:t>
      </w:r>
    </w:p>
    <w:p>
      <w:r>
        <w:rPr>
          <w:b/>
        </w:rPr>
        <w:t>E. 4.1</w:t>
      </w:r>
    </w:p>
    <w:p>
      <w:r>
        <w:t>![endif]&gt;![if&gt;</w:t>
      </w:r>
    </w:p>
    <w:p>
      <w:r>
        <w:rPr>
          <w:b/>
        </w:rPr>
        <w:t>E. 4.1.1</w:t>
      </w:r>
    </w:p>
    <w:p>
      <w:r>
        <w:t>Selon l’art. 3 al. 1 LAVS, les assurés sont tenus de payer des cotisations tant qu’ils exercent une activité lucrative. ![endif]&gt;![if&gt; Selon l’art. 14 al. 2 bis let. b LAVS, les cotisations des requérants d’asile, des personnes admises à titre provisoire et des personnes à protéger qui ne sont pas titulaires d’une autorisation de séjour n’exerçant pas d’activité lucrative ne peuvent être fixées et, sous réserve de l’art. 16 al. 1, versées que lorsqu’ils ont obtenu une autorisation de séjour.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LAVS, est réservée.</w:t>
      </w:r>
    </w:p>
    <w:p>
      <w:r>
        <w:rPr>
          <w:b/>
        </w:rPr>
        <w:t>E. 4.1.2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![endif]&gt;![if&gt;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arrêt du Tribunal fédéral 9C_632/2012 du 10 janvier 2013 consid. 6.2.1).</w:t>
      </w:r>
    </w:p>
    <w:p>
      <w:r>
        <w:rPr>
          <w:b/>
        </w:rPr>
        <w:t>E. 4.2</w:t>
      </w:r>
    </w:p>
    <w:p>
      <w:r>
        <w:t>![endif]&gt;![if&gt;</w:t>
      </w:r>
    </w:p>
    <w:p>
      <w:r>
        <w:rPr>
          <w:b/>
        </w:rPr>
        <w:t>E. 4.2.1</w:t>
      </w:r>
    </w:p>
    <w:p>
      <w:r>
        <w:t>Le recourant a fait valoir qu’il n’était pas tenu de tenir une comptabilité et que sa version des faits avait été confirmée par le courrier de l’intéressée du 27 novembre 2018. Les montants déclarés comme salaire avaient été versés à l’intéressée avec d’autres montants qui servaient à son épouse et à l’intéressée pour payer les dépenses de la famille du recourant. Ce solde devait être considéré comme un don de l’employeur à sa femme, relevant des impôts et non soumis aux cotisations sociales.![endif]&gt;![if&gt;</w:t>
      </w:r>
    </w:p>
    <w:p>
      <w:r>
        <w:rPr>
          <w:b/>
        </w:rPr>
        <w:t>E. 4.2.2</w:t>
      </w:r>
    </w:p>
    <w:p>
      <w:r>
        <w:t>L’intimée estime pour sa part que les déclarations de l’employeur ne résistaient pas à l’analyse détaillée des relevés de compte bancaire de son employée, car les versements étaient uniques, réguliers et payés à la même période du mois et leurs montants apparaissaient raisonnables pour une personne qui avait travaillé comme gouvernante et chauffeur de maison. Il était dès lors difficile d’admettre que ces versements étaient constitués à la fois de salaire et d’argent destiné à financer les dépenses du ménage. À défaut de preuve probante contraire, par exemple, la production des livres et bilans comptables homologués attestant de la répartition des sommes ainsi versées depuis 2011 jusqu’à 2017, c’était à bon droit que l’intimée avait procédé à la rectification de la taxation de ses cotisations paritaires pour les années querellées. ![endif]&gt;![if&gt;</w:t>
      </w:r>
    </w:p>
    <w:p>
      <w:r>
        <w:rPr>
          <w:b/>
        </w:rPr>
        <w:t>E. 4.3</w:t>
      </w:r>
    </w:p>
    <w:p>
      <w:r>
        <w:t>En l’espèce, le représentant du recourant a informé la chambre céans du fait que celui-ci avait des pertes de mémoire allant en s’aggravant depuis au moins 3-4 ans et que l’attestation des salaires versés à l’intéressée entre 2011 et 2017 avait été établie en mars 2018 par l’intéressée, puis que l’épouse du recourant l’avait faite signer par celui-ci. Aucune autre pièce n’atteste du montant des salaires versés annuellement durant ces années. Il est en revanche établi par le relevé du compte postal de l’intéressée que celle-ci a reçu régulièrement pendant cette période des montants similaires de son employeur sur son compte en banque. Il est peu vraisemblable que le recourant ait versé de l’argent à son épouse, à titre de don ou pour son propre entretien, sur le compte de la sœur de celle-ci, comme il le prétend.![endif]&gt;![if&gt; Les déclarations de l’intéressée au sujet du montant de ses salaires entre 2011 et 2017 ont varié, puisque le 1 er novembre 2017, elle n’a pas indiqué à l’intimée qu’une partie de l’argent que lui versait son employeur serait utilisée pour les besoins de celui-ci et ne ferait pas partie de son salaire, contrairement à ce qu’elle a fait valoir le 28 novembre 2018. Elle n’a en outre pas été en mesure de produire des pièces attestant de cette seconde version. Enfin, tant ses déclarations que celles de sa sœur n’ont pas grande force probante, vu leurs liens entre elles et avec le recourant. Même si l’on retenait comme possible cette version, elle n’est pas établie au degré de la vraisemblance prépondérante malgré les mesures d’instruction effectuées, de sorte que le fardeau de la preuve doit être supporté par le recourant, qui n’a pas pu établir les faits dont il se prévaut. Ainsi, c’est à juste titre que l’intimée a établi des factures rectificatives.</w:t>
      </w:r>
    </w:p>
    <w:p>
      <w:r>
        <w:rPr>
          <w:b/>
        </w:rPr>
        <w:t>E. 5</w:t>
      </w:r>
    </w:p>
    <w:p>
      <w:r>
        <w:t>Infondé, le recours sera rejeté.![endif]&gt;![if&gt;</w:t>
      </w:r>
    </w:p>
    <w:p>
      <w:r>
        <w:rPr>
          <w:b/>
        </w:rPr>
        <w:t>E. 6</w:t>
      </w:r>
    </w:p>
    <w:p>
      <w:r>
        <w:t>La procédure est gratuite (art. 61 let. a LPGA dans sa version applicable jusqu’au 31 décembre 2020).![endif]&gt;![if&gt;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