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A/3533/2024 vom 18. Februar 2025</w:t>
      </w:r>
    </w:p>
    <w:p>
      <w:r>
        <w:t>GE Cour de justice, 2025-02-18, FR</w:t>
      </w:r>
    </w:p>
    <w:p>
      <w:r>
        <w:rPr>
          <w:b/>
        </w:rPr>
        <w:t xml:space="preserve">Quelle: </w:t>
      </w:r>
      <w:r>
        <w:t>https://mcp.opencaselaw.ch/entscheid/ge_gerichte_A_3533_2024</w:t>
      </w:r>
    </w:p>
    <w:p>
      <w:r>
        <w:t>FR: GE_GERICHTE A/3533/2024 du 18 février 2025</w:t>
      </w:r>
    </w:p>
    <w:p>
      <w:r>
        <w:t>IT: GE_GERICHTE A/3533/2024 del 18 febbraio 2025</w:t>
      </w:r>
    </w:p>
    <w:p>
      <w:pPr>
        <w:pStyle w:val="Heading2"/>
      </w:pPr>
      <w:r>
        <w:t>Erwägungen</w:t>
      </w:r>
    </w:p>
    <w:p>
      <w:r>
        <w:rPr>
          <w:b/>
        </w:rPr>
        <w:t>E. 2</w:t>
      </w:r>
    </w:p>
    <w:p>
      <w:r>
        <w:t>Est litigieuse l’irrecevabilité du recours formé devant le TAPI pour non-paiement de l’avance de frais dans le délai imparti.</w:t>
      </w:r>
    </w:p>
    <w:p>
      <w:r>
        <w:rPr>
          <w:b/>
        </w:rPr>
        <w:t>E. 2.1</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La restitution du délai peut être accordée, si la requérante a été empêchée d’agir sans sa faute dans le délai fixé (al. 3).</w:t>
      </w:r>
    </w:p>
    <w:p>
      <w:r>
        <w:rPr>
          <w:b/>
        </w:rPr>
        <w:t>E. 2.2</w:t>
      </w:r>
    </w:p>
    <w:p>
      <w:r>
        <w:t>Selon la jurisprudence constante, il convient d'appliquer par analogie la notion de cas de force majeure de l'art. 16 al. 1 LPA afin d'examiner si l'intéressé a été empêché sans sa faute de verser l'avance de frais dans le délai fixé ( ATA/184/2024 du 6 février 2024 consid. 2.2 et les arrêts cités). Tombent sous la notion de force majeure les événements extraordinaires et imprévisibles qui surviennent en dehors de la sphère d’influence de l'intéressé et qui s'imposent à lui de façon irrésistible. Les conditions pour admettre un empêchement sont très strictes (arrêt du Tribunal fédéral 2P.259/2006 du 18 avril 2007 consid. 3.2 et les références citées).</w:t>
      </w:r>
    </w:p>
    <w:p>
      <w:r>
        <w:rPr>
          <w:b/>
        </w:rPr>
        <w:t>E. 2.3</w:t>
      </w:r>
    </w:p>
    <w:p>
      <w:r>
        <w:t>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w:t>
      </w:r>
    </w:p>
    <w:p>
      <w:r>
        <w:rPr>
          <w:b/>
        </w:rPr>
        <w:t>E. 2.4</w:t>
      </w:r>
    </w:p>
    <w:p>
      <w:r>
        <w:t>Selon l'art. 62 al. 4 LPA, l'envoi recommandé non retiré dans le délai de garde de sept jours est réputé notifié le dernier jour de ce délai. Celui qui se sait partie à une procédure et qui doit dès lors s'attendre à recevoir des actes de l’autorité est tenu de relever son courrier ou, s'il s'absente de son domicile, de prendre des dispositions pour que celui-ci lui parvienne néanmoins (ATF 141 II 429 consid. 3.1). Une telle obligation signifie que le destinataire doit, le cas échéant, désigner un représentant, faire suivre son courrier, informer les autorités de son absence ou leur indiquer une adresse de notification (ATF 141 II 429 consid. 3.1 et la référence citée). À défaut, il ne peut se prévaloir de son absence lors de la tentative de notification d'une communication officielle à son adresse habituelle (ATF 117 V 131 consid. 4a).</w:t>
      </w:r>
    </w:p>
    <w:p>
      <w:r>
        <w:rPr>
          <w:b/>
        </w:rPr>
        <w:t>E. 2.5</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w:t>
      </w:r>
    </w:p>
    <w:p>
      <w:r>
        <w:rPr>
          <w:b/>
        </w:rPr>
        <w:t>E. 2.6</w:t>
      </w:r>
    </w:p>
    <w:p>
      <w:r>
        <w:t>En l’espèce, le recourant ne conteste pas avoir omis de s'acquitter de l'avance de frais en faveur du TAPI dans le délai imparti. Il ne soutient, à juste titre, pas non plus que le délai de paiement d’un mois qui lui avait été imparti aurait été insuffisant. Il fait en revanche valoir qu’il n’aurait pas reçu le pli recommandé contenant l’invitation à payer l’avance de frais. Or, il ressort du suivi des envois postaux que le recourant a été avisé du pli précité le 28 octobre 2024. Conformément à la jurisprudence, l’attestation de la Poste de la remise de l’avis de retrait est présumée correcte. Il appartenait ainsi au recourant d’apporter des éléments susceptibles de renverser la présomption selon laquelle l’avis de retrait lui était parvenu. Il n’a cependant allégué aucune circonstance permettant de remettre en cause cette présomption. Par ailleurs, se sachant partie à une procédure, il devait s’assurer que les communications du TAPI, même par voie recommandée, lui parviennent. Ainsi, en l’absence de circonstances permettant de s’écarter de la présomption selon laquelle l’avis de retrait lui est parvenu, le recourant doit se voir opposer la fiction de la notification de l’invitation du TAPI à s’acquitter de l’avance de frais. N’ayant pas versé l’avance de frais dans le délai imparti par le TAPI, le recourant n’a pas satisfait à une condition de recevabilité de son recours devant celui-ci. Partant, le TAPI était fondé à déclarer le recours irrecevable. Manifestement mal fondé, le recours devra ainsi être rejeté.</w:t>
      </w:r>
    </w:p>
    <w:p>
      <w:r>
        <w:rPr>
          <w:b/>
        </w:rPr>
        <w:t>E. 3</w:t>
      </w:r>
    </w:p>
    <w:p>
      <w:r>
        <w:t>Au vu de l’issue du litige, un émolument de CHF 400.- sera mis à la charge du recourant,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