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A/3533/2022 vom 8. Januar 2024</w:t>
      </w:r>
    </w:p>
    <w:p>
      <w:r>
        <w:t>GE Cour de justice, 2024-01-08, FR</w:t>
      </w:r>
    </w:p>
    <w:p>
      <w:r>
        <w:rPr>
          <w:b/>
        </w:rPr>
        <w:t xml:space="preserve">Quelle: </w:t>
      </w:r>
      <w:r>
        <w:t>https://mcp.opencaselaw.ch/entscheid/ge_gerichte_A_3533_2022</w:t>
      </w:r>
    </w:p>
    <w:p>
      <w:r>
        <w:t>FR: GE_GERICHTE A/3533/2022 du 8 janvier 2024</w:t>
      </w:r>
    </w:p>
    <w:p>
      <w:r>
        <w:t>IT: GE_GERICHTE A/3533/2022 del 8 gennaio 2024</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2.3).![endif]&gt;![if&gt;</w:t>
      </w:r>
    </w:p>
    <w:p>
      <w:r>
        <w:rPr>
          <w:b/>
        </w:rPr>
        <w:t>E. 1.3</w:t>
      </w:r>
    </w:p>
    <w:p>
      <w:r>
        <w:t>La société ayant été domiciliée dans le canton de Genève depuis le 15 octobre 2010 jusqu'au moment de sa faillite, la chambre de céans est également compétente ratione loci .![endif]&gt;![if&gt;</w:t>
      </w:r>
    </w:p>
    <w:p>
      <w:r>
        <w:rPr>
          <w:b/>
        </w:rPr>
        <w:t>E. 2</w:t>
      </w:r>
    </w:p>
    <w:p>
      <w:r>
        <w:t>À teneur de l'art. 1 al. 1 LAVS, les dispositions de la LPGA s'appliquent aux art. 1 à 97 LAVS, à moins que la loi n'y déroge expressément.![endif]&gt;![if&gt;</w:t>
      </w:r>
    </w:p>
    <w:p>
      <w:r>
        <w:rPr>
          <w:b/>
        </w:rPr>
        <w:t>E. 3</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127 V 467 consid. 1 et les références).![endif]&gt;![if&gt; En l’espèce, les montants litigieux concernent la période allant du 1 er janvier 2012 au 31 janvier 2013, de sorte que l’art. 52 al. 1 LAVS est applicable dans sa teneur en vigueur au 1 er janvier 2012 (arrêt du Tribunal fédéral 9C_80/2017 du 31 mai 2017 consid. 3.2).</w:t>
      </w:r>
    </w:p>
    <w:p>
      <w:r>
        <w:rPr>
          <w:b/>
        </w:rPr>
        <w:t>E. 5</w:t>
      </w:r>
    </w:p>
    <w:p>
      <w:r>
        <w:t>Le délai de recours est de trente jours (art. 56 LPGA ; art. 62 al. 1 de la de loi sur la procédure administrative du 12 septembre 1985 [LPA - E 5 10]). ![endif]&gt;![if&gt; Interjeté dans les formes et délai prévus par la loi, le recours est recevable.</w:t>
      </w:r>
    </w:p>
    <w:p>
      <w:r>
        <w:rPr>
          <w:b/>
        </w:rPr>
        <w:t>E. 6</w:t>
      </w:r>
    </w:p>
    <w:p>
      <w:r>
        <w:t>Le litige porte sur la responsabilité du recourant quant au préjudice causé à l’intimée, par le défaut de paiement des cotisations sociales (AVS-AI-APG, AC, AF et AMat) entre le 1 er janvier 2012 et le 31 décembre 2013.![endif]&gt;![if&gt;</w:t>
      </w:r>
    </w:p>
    <w:p>
      <w:r>
        <w:rPr>
          <w:b/>
        </w:rPr>
        <w:t>E. 7</w:t>
      </w:r>
    </w:p>
    <w:p>
      <w:r>
        <w:t>![endif]&gt;![if&gt;</w:t>
      </w:r>
    </w:p>
    <w:p>
      <w:r>
        <w:rPr>
          <w:b/>
        </w:rPr>
        <w:t>E. 7.1</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3.1).![endif]&gt;![if&gt;</w:t>
      </w:r>
    </w:p>
    <w:p>
      <w:r>
        <w:rPr>
          <w:b/>
        </w:rPr>
        <w:t>E. 7.2</w:t>
      </w:r>
    </w:p>
    <w:p>
      <w:r>
        <w:t>Selon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 3 ème éd. 2013, p. 324, n. 929).![endif]&gt;![if&gt;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(arrêt du Tribunal fédéral H 101/06 du 7 mai 2007 consid. 4.5).</w:t>
      </w:r>
    </w:p>
    <w:p>
      <w:r>
        <w:rPr>
          <w:b/>
        </w:rPr>
        <w:t>E. 7.3</w:t>
      </w:r>
    </w:p>
    <w:p>
      <w:r>
        <w:t>En l'espèce, malgré les affirmations (peu précises) du représentant de l'intimée en audience, il ne ressort pas du dossier que l'intimée aurait recherché C______ en réparation de son dommage. Il n'y figure en effet aucune décision rendue à son encontre. De plus, bien que ce dernier était également associé de la société, du 30 avril 2013 au 9 juillet 2014, sa responsabilité ne semble a priori pas engagée, dans la mesure où le simple associé d'une Sàrl n'a pas, sous réserve d'une règle contraire des statuts, d'obligation de contrôle ou de surveillance de la gestion, de sorte qu'on ne peut lui imputer un manquement dû à la société (ATF 126 V 237 ). L'absence de décision rendue à son encontre semble donc plus vraisemblable que le contraire, étant au surplus relevé que le choix d'agir contre tel ou tel débiteur coresponsable appartient à la caisse de compensation. Dans cette mesure, il ne se justifie pas d'appeler en cause C______.![endif]&gt;![if&gt; Il sera par ailleurs rappelé que le recourant est libre, le cas échéant, d'intenter une action à l'encontre de tiers qui n'ont pas été mis en cause dans la procédure en réparation du dommage intentée par l'intimée, s'il estime avoir des prétentions à leur encontre.</w:t>
      </w:r>
    </w:p>
    <w:p>
      <w:r>
        <w:rPr>
          <w:b/>
        </w:rPr>
        <w:t>E. 8</w:t>
      </w:r>
    </w:p>
    <w:p>
      <w:r>
        <w:t>![endif]&gt;![if&gt;</w:t>
      </w:r>
    </w:p>
    <w:p>
      <w:r>
        <w:rPr>
          <w:b/>
        </w:rPr>
        <w:t>E. 8.1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8.2</w:t>
      </w:r>
    </w:p>
    <w:p>
      <w:r>
        <w:t>Selon l’art. 52 LAVS dans sa teneur en vigueur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9</w:t>
      </w:r>
    </w:p>
    <w:p>
      <w:r>
        <w:t>![endif]&gt;![if&gt;</w:t>
      </w:r>
    </w:p>
    <w:p>
      <w:r>
        <w:rPr>
          <w:b/>
        </w:rPr>
        <w:t>E. 9.1</w:t>
      </w:r>
    </w:p>
    <w:p>
      <w:r>
        <w:t>À titre liminaire, il convient d'examiner si la prétention de la caisse est prescrite.![endif]&gt;![if&gt;</w:t>
      </w:r>
    </w:p>
    <w:p>
      <w:r>
        <w:rPr>
          <w:b/>
        </w:rPr>
        <w:t>E. 9.2</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9.3</w:t>
      </w:r>
    </w:p>
    <w:p>
      <w:r>
        <w:t>Jusqu’au 31 décembre 2019, l’art. 52 al. 3 aLAVS prévoyait que le droit à la réparation se prescrivait deux ans après que la caisse de compensation compétente avait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![endif]&gt;![if&gt;</w:t>
      </w:r>
    </w:p>
    <w:p>
      <w:r>
        <w:rPr>
          <w:b/>
        </w:rPr>
        <w:t>E. 9.4</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![endif]&gt;![if&gt;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9.5</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![endif]&gt;![if&gt;</w:t>
      </w:r>
    </w:p>
    <w:p>
      <w:r>
        <w:rPr>
          <w:b/>
        </w:rPr>
        <w:t>E. 9.6</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de cinq ans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2.2).![endif]&gt;![if&gt;</w:t>
      </w:r>
    </w:p>
    <w:p>
      <w:r>
        <w:rPr>
          <w:b/>
        </w:rPr>
        <w:t>E. 9.7</w:t>
      </w:r>
    </w:p>
    <w:p>
      <w:r>
        <w:t>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 (ATF 129 V 193 consid. 2.3), la date de la publication de cette mesure dans la Feuille officielle suisse du commerce (FOSC) étant déterminante (arrêt du Tribunal fédéral H 142/03 du 19 août 2003 consid. 4.3 ; ATF 129  V  193 consid. 2.3).![endif]&gt;![if&gt;</w:t>
      </w:r>
    </w:p>
    <w:p>
      <w:r>
        <w:rPr>
          <w:b/>
        </w:rPr>
        <w:t>E. 9.8</w:t>
      </w:r>
    </w:p>
    <w:p>
      <w:r>
        <w:t>S’agissant des actes interruptifs de prescription, il résulte de la jurisprudence rendue à propos de l’art. 52 al. 3 aLAVS les éléments qui suivent. ![endif]&gt;![if&gt;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w:t>
      </w:r>
    </w:p>
    <w:p>
      <w:r>
        <w:rPr>
          <w:b/>
        </w:rPr>
        <w:t>E. 9.9</w:t>
      </w:r>
    </w:p>
    <w:p>
      <w:r>
        <w:t>En l'espèce, en application du droit transitoire, la question du point de départ des délais de prescription doit être tranchée à la lumière de l'ancien droit, les faits étant antérieurs à l'entrée en vigueur de l'actuel art. 52 al. 3 LAVS, intervenue le 1 er janvier 2020. ![endif]&gt;![if&gt; S'agissant du délai absolu, le dommage est survenu le jour du prononcé de la faillite, soit le 7 septembre 2016, date à laquelle ce délai a donc commencé à courir. S'agissant du délai relatif, on peut s'interroger sur la question de savoir si le moment déterminant du dies a quo est le jour du dépôt de l'état de collocation par l'office des faillites (25 avril 2017), ou le jour du prononcé de la suspension de la liquidation de la faillite faut d'actif (30 novembre 2016), car cette mesure a ensuite été annulée et la liquidation sommaire ordonnée. Cette question peut cependant demeurer indécise puisque, dans les deux cas, la prescription a été interrompue avant l'échéance du délai relatif de deux ans, par le prononcé de la décision de réparation du dommage du 10 octobre 2018. Cet acte a par ailleurs eu pour effet de faire courir de nouveaux délais de prescription (cf. art. 137 al. 1 CO qui prescrit qu'un nouveau délai court dès l'interruption) qui n'étaient pas échus lors de l'entrée en vigueur du nouveau droit de la prescription, le 1 er janvier 2020. Les délais plus longs de prescription de trois ans et dix ans prévus par la nouvelle réglementation se sont par conséquent substitués aux anciens et s'appliquent en l'occurrence. En outre, la prescription ayant été valablement interrompue tant par la décision, l'opposition, la décision sur opposition que durant la procédure de recours qui s'est achevée par l'arrêt du 3 août 2020, et ces actes ayant fait courir de nouveaux délais, la créance de l'intimée n'était pas prescrite lorsqu'elle a rendu une nouvelle décision sur opposition le 26 septembre 2022, soit moins de trois ans après la clôture de la première procédure.</w:t>
      </w:r>
    </w:p>
    <w:p>
      <w:r>
        <w:rPr>
          <w:b/>
        </w:rPr>
        <w:t>E. 9.10</w:t>
      </w:r>
    </w:p>
    <w:p>
      <w:r>
        <w:t>Par conséquent, la prétention de l'intimée en réparation du dommage à l'encontre du recourant n'est pas prescrite.![endif]&gt;![if&gt;</w:t>
      </w:r>
    </w:p>
    <w:p>
      <w:r>
        <w:rPr>
          <w:b/>
        </w:rPr>
        <w:t>E. 10</w:t>
      </w:r>
    </w:p>
    <w:p>
      <w:r>
        <w:t>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w:t>
      </w:r>
    </w:p>
    <w:p>
      <w:r>
        <w:rPr>
          <w:b/>
        </w:rPr>
        <w:t>E. 11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11.1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11.2</w:t>
      </w:r>
    </w:p>
    <w:p>
      <w:r>
        <w:t>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H 252/01 du 14 mai 2002 consid. 3b et consid. 3d,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12</w:t>
      </w:r>
    </w:p>
    <w:p>
      <w:r>
        <w:t>En l'espèce, le recourant était inscrit au RC en qualité d'associé gérant du 30 avril 2013 au 18 novembre 2014, avec signature individuelle. Il disposait donc indéniablement de la qualité d'organe de la société et, à ce titre, peut être recherché par l'intimée pour le non-paiement des cotisations litigieuses.![endif]&gt;![if&gt;</w:t>
      </w:r>
    </w:p>
    <w:p>
      <w:r>
        <w:rPr>
          <w:b/>
        </w:rPr>
        <w:t>E. 13</w:t>
      </w:r>
    </w:p>
    <w:p>
      <w:r>
        <w:t>Le recourant revêtant la qualité d'organe formel, il convient maintenant de déterminer s'il a commis une faute qualifiée ou une négligence grave au sens de l'art. 52 al. 1 LAVS![endif]&gt;![if&gt;</w:t>
      </w:r>
    </w:p>
    <w:p>
      <w:r>
        <w:rPr>
          <w:b/>
        </w:rPr>
        <w:t>E. 13.1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w:t>
      </w:r>
    </w:p>
    <w:p>
      <w:r>
        <w:rPr>
          <w:b/>
        </w:rPr>
        <w:t>E. 13.2</w:t>
      </w:r>
    </w:p>
    <w:p>
      <w:r>
        <w:t>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3.2).![endif]&gt;![if&gt;</w:t>
      </w:r>
    </w:p>
    <w:p>
      <w:r>
        <w:rPr>
          <w:b/>
        </w:rPr>
        <w:t>E. 14</w:t>
      </w:r>
    </w:p>
    <w:p>
      <w:r>
        <w:t>En l'espèce, le recourant ne fait pas valoir directement d'argument permettant de contester qu'il a commis une faute ou une négligence grave en ne s'assurant pas que les cotisations sociales prévues par la loi étaient réglées. Il a au contraire admis lors de sa première audition qu'en tant qu'associé gérant il avait un regard sur les comptes et les paiements de la société, de sorte qu'il devait avoir connaissance du défaut de paiement des cotisations. De plus, les développements consistant à dire que la société n'a pas réglé toutes les cotisations sociales car la masse salariale mentionnée dans les attestations transmises ne correspondait pas aux salaires réellement dus, compte tenu des décommissions revendiquées par CSS Assurance SA et HELSANA Assurances SA, ne constitue pas un motif justificatif. En effet, il appartenait au recourant, en tant qu'associé gérant de la société, de faire en sorte que le modèle d'affaires de cette dernière lui permette d'acquitter l'ensemble des cotisations sociales calculées sur les salaires versés aux employés. Or, d'après les déclarations du recourant faites en audience, ceux-ci étaient rémunérés uniquement à la commission par la société. Un tel système encourageait selon toute vraisemblance les employés à adopter des pratiques que le recourant a lui-même qualifiées de douteuses, faisant croire aux clients qu'ils signaient des devis à la place de contrats définitifs, qui ont engendré un nombre important d'annulations et, par voie de conséquence, de décommissions. Par ailleurs, même si, selon les déclarations faites en audience, le recourant a tenté de récupérer les commissions indues auprès des employés concernés et a injecté des fonds personnels dans la société afin de lui donner des liquidités, il a commis une faute qualifiée, à tout le moins une négligence grave, en laissant perdurer un système qui impliquait que la société pouvait se retrouver à court de liquidités dans le cas où des décommissions importantes étaient exigées de la part d'assurances partenaires et où elle ne pouvait plus compenser ces montants sur les futurs salaires de ses employés, compte tenu du départ de ceux-ci. Ce risque financier – qui s'est précisément concrétisé – était d'autant plus accru que les commissions étaient versées aux employés dès la signature des polices par les clients, avant même que la société ne les perçoive des différentes compagnies d'assurance. Le recourant devait ainsi être conscient que le mode de fonctionnement de la société créait un risque important concernant le non- paiement des cotisations sociales, ce d'autant plus que, selon ses déclarations, les décommissions constituaient un problème connu de toutes les sociétés de courtage et qu'il était à l'époque des faits facile de retrouver du travail comme courtier en assurances. En somme, l'intimée n'a pas à répondre du modèle d'affaires défectueux de la société gérée par le recourant. Il sera également rappelé que la jurisprudence admet largement la réalisation d'une faute ou d'une négligence grave dans les cas où l'organe verse des salaires pour lesquels les créances de cotisations sociales ne sont pas couvertes.![endif]&gt;![if&gt; Par ailleurs, la faute – à tout le moins la négligence grave – du recourant est également engagée pour les cotisations sociales de l'année 2012, antérieures à son entrée dans la société en qualité d'associé gérant, dans la mesure où ces cotisations sociales étaient déjà échues lors de sa prise de fonction, de sorte qu'il aurait été en mesure de les acquitter.</w:t>
      </w:r>
    </w:p>
    <w:p>
      <w:r>
        <w:rPr>
          <w:b/>
        </w:rPr>
        <w:t>E. 15</w:t>
      </w:r>
    </w:p>
    <w:p>
      <w:r>
        <w:t>![endif]&gt;![if&gt;</w:t>
      </w:r>
    </w:p>
    <w:p>
      <w:r>
        <w:rPr>
          <w:b/>
        </w:rPr>
        <w:t>E. 15.1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w:t>
      </w:r>
    </w:p>
    <w:p>
      <w:r>
        <w:rPr>
          <w:b/>
        </w:rPr>
        <w:t>E. 15.2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arrêts du Tribunal fédéral H 167/05 du 21 juin 2006 consid. 8 ; H 74/05 du 8 novembre 2005 consid. 4).![endif]&gt;![if&gt;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w:t>
      </w:r>
    </w:p>
    <w:p>
      <w:r>
        <w:rPr>
          <w:b/>
        </w:rPr>
        <w:t>E. 16</w:t>
      </w:r>
    </w:p>
    <w:p>
      <w:r>
        <w:t>En l'occurrence, sous l'angle de la causalité, le fait que le recourant soit devenu associé gérant de la société à partir du 30 avril 2013 uniquement, soit à une date à laquelle une partie des cotisations sociales réclamées par l'intimée étaient déjà échues, n'est pas pertinent. ![endif]&gt;![if&gt; En effet, les faits de la cause ne mettent pas en avant que la société était insolvable lors de l'entrée en fonction du recourant ou qu'elle était alors à court de toutes liquidités, dans une mesure qui ne lui permettait pas d'opérer le paiement des cotisations sociales courantes et échues. Il ressort au contraire de l'audition du recourant que la société était plutôt saine à son arrivée. Par ailleurs, le fait que les anciens salariés de la société n'aient pas remboursé les montants correspondant aux décommissions réclamées par les assurances partenaires, portant sur les contrats qu'ils avaient fait signer et qui avaient par la suite été annulés par les clients, ne permet pas de retenir la faute de tiers interrompant le lien de causalité entre les propres manquements du recourant et le dommage. Cette éventualité du départ de plusieurs collaborateurs n'apparaissait pas si extraordinaire qu'elle relèguerait à l'arrière-plan la faute du recourant, qui n'a précisément pas pris les mesures pour empêcher le risque de non-paiement des cotisations. Partant, le recourant est responsable de toutes les dettes de cotisations sociales revendiquées par l'intimée, celles-ci étant soit antérieures à son entrée en fonction, soit venues à échéance durant son mandat (cf. art. 34 al. 1 let. a RAVS qui prévoit que les cotisations sont payées par les employeurs chaque mois à la caisse ou par trimestre lorsque la masse salariale n'excède pas CHF 200'000.-).</w:t>
      </w:r>
    </w:p>
    <w:p>
      <w:r>
        <w:rPr>
          <w:b/>
        </w:rPr>
        <w:t>E. 17</w:t>
      </w:r>
    </w:p>
    <w:p>
      <w:r>
        <w:t>![endif]&gt;![if&gt;</w:t>
      </w:r>
    </w:p>
    <w:p>
      <w:r>
        <w:rPr>
          <w:b/>
        </w:rPr>
        <w:t>E. 17.1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 er janvier 2023, n o 8017 ; ATF 121 III 382 consid. 3/bb). Les éventuelles amendes prononcées par la caisse de compensation ne font pas partie du dommage et doivent le cas échéant être déduites (arrêt du Tribunal fédéral H 142/03 du 19 août 2003 consid. 5.5).![endif]&gt;![if&gt;</w:t>
      </w:r>
    </w:p>
    <w:p>
      <w:r>
        <w:rPr>
          <w:b/>
        </w:rPr>
        <w:t>E. 17.2</w:t>
      </w:r>
    </w:p>
    <w:p>
      <w:r>
        <w:t>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ATAS/79/2020 ).![endif]&gt;![if&gt;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w:t>
      </w:r>
    </w:p>
    <w:p>
      <w:r>
        <w:rPr>
          <w:b/>
        </w:rPr>
        <w:t>E. 17.3</w:t>
      </w:r>
    </w:p>
    <w:p>
      <w:r>
        <w:t>La créance en réparation du dommage fondée sur une décision de paiement rétroactif entrée en force n’est examinée, dans la procédure selon l’art. 52 LAVS, que s’il y a des éléments pour conclure à une inexactitude évidente des montants fixés (RCC 1991 p. 132). La possibilité pour la société de recourir contre la décision (sur opposition) de cotisations arriérées garantit en effet de manière suffisante que les organes de l'employeur devenu insolvable ne soient pas confrontés à des créances en réparation injustifiées (arrêts du Tribunal fédéral 9C_381/2018 du 6 décembre 2018 consid. 4.1 et 9C_651/2012 du 15 mai 2013 consid. 4.1 et les références). Si la décision de cotisations arriérées est notifiée à une époque postérieure à l’ouverture de la faillite, la possibilité de réexaminer la créance en réparation du dommage quant à son montant reste garantie (VSI 1993 p. 180). De même, une décision de cotisations peut être librement réexaminée dans le cadre de la procédure en réparation du dommage lorsque la personne mise en cause n’était plus organe de l’employeur au moment où la décision a été rendue (ATF 134 V 401 ).![endif]&gt;![if&gt;</w:t>
      </w:r>
    </w:p>
    <w:p>
      <w:r>
        <w:rPr>
          <w:b/>
        </w:rPr>
        <w:t>E. 18</w:t>
      </w:r>
    </w:p>
    <w:p>
      <w:r>
        <w:t>![endif]&gt;![if&gt;</w:t>
      </w:r>
    </w:p>
    <w:p>
      <w:r>
        <w:rPr>
          <w:b/>
        </w:rPr>
        <w:t>E. 18.1</w:t>
      </w:r>
    </w:p>
    <w:p>
      <w:r>
        <w:t>En l'espèce, indépendamment de la question des rétro-commissions, il s'agit de distinguer en premier lieu entre les cotisations afférentes à l'année 2012 de celles afférentes à l'année 2013, compte tenu du fait que les premières sont basées sur une décision rectificative qui a été rendue le 4 mars 2014, soit à une époque où le recourant était associé gérant de la société, tandis que les cotisations de l'année 2013 ont été réclamées dans une décision finale datant du 4 avril 2018, à une époque où il n'était plus organe de la société et alors que celle-ci avait été déclarée en faillite.![endif]&gt;![if&gt; Sous réserve d'une inexactitude manifeste, les cotisations sociales pour l'année 2012 ne peuvent ainsi plus être remises en cause par le recourant qui ne les a pas contestées lorsqu'il était associé gérant de la société, étant précisé que les montants réclamés par l'intimée à l'encontre du recourant à titre de dommage sont identiques à ceux réclamés dans la décision du 4 mars 2014, sauf pour ce qui a trait aux intérêts moratoires (CHF 976.05 au lieu de CHF 602.- réclamés dans la décision précitée) et aux frais de poursuites (CHF 169.90, nouvellement exigés). Le recourant ne conteste néanmoins pas ces montants et ceux-ci semblent corrects, à tout le moins n'apparaissent pas manifestement inexacts. S'agissant des cotisations sociales de l'année 2013, le montant final de celles-ci a été fixé par l'intimée après la sortie du recourant de la société et sa faillite ; l'exactitude de la somme réclamée peut donc être librement revue par la chambre de céans, bien que les premières factures pour ces cotisations-là aient également été rendues avant la fin des fonctions du recourant au sein de la société.</w:t>
      </w:r>
    </w:p>
    <w:p>
      <w:r>
        <w:rPr>
          <w:b/>
        </w:rPr>
        <w:t>E. 18.2</w:t>
      </w:r>
    </w:p>
    <w:p>
      <w:r>
        <w:t>Le recourant se prévaut du fait que la masse salariale de la société aurait été inférieure à celle prise en compte par l'intimée et ayant servi de base à la fixation du montant des cotisations sociales, dans la mesure où les activités qu'elle réalisait étaient sujettes à de fréquentes décommissions.![endif]&gt;![if&gt; L'instruction de la cause, notamment les pièces récoltées auprès de CSS Assurance SA et HELSANA Assurances SA, a en effet démontré que des décommissions avaient été exigées par ces deux assurances à la société, durant la période litigieuse. Ce point n'est par ailleurs pas contesté en tant que tel par l'intimée, même si les parties ne sont pas d'accord sur les montants des décommissions réclamées. Néanmoins, il faut donner raison à l'intimée lorsqu'elle affirme que ce n'est que si les employés remboursent une partie ou l'entier de leur salaire que la décision ayant fixé les cotisations sociales peut être revue à la baisse. En effet, la loi ne laisse pas de marge de manœuvre et prescrit que les cotisations des assurés exerçant une activité lucrative sont perçues sur le revenu de l'activité dépendante, l'employeur devant retenir les cotisations lors de chaque paie et les verser périodiquement, en même temps que la cotisation due par lui-même (art. 5, 12, 13 et 14 al. 1 LAVS ; art. 2 et 3 de la loi fédérale sur l’assurance-invalidité du 19 juin 1959 [LAI - 831.20] ; art.  27 de la loi fédérale sur les allocations pour perte de gain en cas de service et de maternité du 25 septembre 1952 [loi sur les allocations pour perte de gain, LAPG - RS 834.1] ; art. 2, 3 et 5 de la loi fédérale sur l'assurance-chômage obligatoire et l'indemnité en cas d'insolvabilité du 25 juin 1982 [loi sur l’assurance-chômage, LACI - RS 837.0] ; art. 18 de la loi fédérale sur les allocations familiales dans l'agriculture du 20 juin 1952 [LFA - RS 836.1] ; art. 16 de la loi fédérale sur les allocations familiales du 24 mars 2006 [loi sur les allocations familiales, LAFam - RS 836.2] ; art. 3 et 11 de la loi instituant une assurance en cas de maternité et d'adoption du 21 avril 2005 [LAMat - J 5 07]). Cette obligation est rappelée à l'art. 51 LAVS qui prescrit que les employeurs doivent retenir la cotisation du salarié sur tout salaire au sens de l'art. 5 al. 2 LAVS. Ainsi, à partir du moment où un salaire déterminant au sens de la LAVS est versé, les cotisations sociales doivent être prélevées. Or, en l'espèce, hormis le salarié D______ aucun employé n'a remboursé à la société le montant des commissions versées à tort, ce qu'a expressément reconnu le recourant lors de son audition. Les documents produits aboutissent à la même conclusion, car seul le précité mentionne qu'il a remboursé les commissions indues suite à la résiliation des polices, les autres employés se contentant de dire que les données figurant dans les attestations de salaire prennent en considération des avances sur commissions perçues, pour lesquelles les polices ont été annulées. Le montant perçu par D______ en 2013 à titre de salaire, en CHF 11'599.95, et finalement remboursé par ses soins à la société doit ainsi être déduit de la masse salariale 2013.</w:t>
      </w:r>
    </w:p>
    <w:p>
      <w:r>
        <w:rPr>
          <w:b/>
        </w:rPr>
        <w:t>E. 18.3</w:t>
      </w:r>
    </w:p>
    <w:p>
      <w:r>
        <w:t>Par ailleurs, comme l'a retenu la chambre de céans dans un arrêt de principe (ATAS779/2020), jusqu'au 31 janvier 2023, il n'existait pas de base légale suffisante pour rechercher un employeur ou ses organes pour le dommage résultant du défaut de paiement des cotisations dues en vertu de la LAMat. ![endif]&gt;![if&gt; Il apparaît cependant que la demande de réparation du dommage du 10 octobre 2018 notifiée au recourant et les facture de cotisations des 4 mars 2014 et 4 avril 2018 sur lesquelles elle se fonde contiennent des montants dus à titre de la LAMat.</w:t>
      </w:r>
    </w:p>
    <w:p>
      <w:r>
        <w:rPr>
          <w:b/>
        </w:rPr>
        <w:t>E. 19</w:t>
      </w:r>
    </w:p>
    <w:p>
      <w:r>
        <w:t>Eu égard à ce qui précède, le recours est partiellement admis. La décision du 26 septembre 2022 est annulée et la cause doit être renvoyée à l'intimée, afin qu'elle procède à un nouveau calcul du dommage tenant compte d'une masse salariale rabaissée de CHF 11'599.95 pour l'année 2013, et excluant les cotisations impayées fondées sur la LAMat ainsi que les éventuels autres frais y afférents.![endif]&gt;![if&gt;</w:t>
      </w:r>
    </w:p>
    <w:p>
      <w:r>
        <w:rPr>
          <w:b/>
        </w:rPr>
        <w:t>E. 20</w:t>
      </w:r>
    </w:p>
    <w:p>
      <w:r>
        <w:t>Bien que le recourant obtienne partiellement gain de cause, il n’est pas représenté et n'a pas fait valoir de frais engendrés par la présente procédure. Il n'a ainsi pas droit à des dépens, suivant la pratique constante de la chambre de céans ( ATAS/595/2022 [arrêt de principe] du 9 juin 2022 consid. 9 ; ATAS/1320/2021 du 16 décembre 2021 [arrêt de principe] consid. 9 ; ATAS/177/2021 [arrêt de principe] du 4 mars 2021 consid. 11 ; ATAS/1001/2022 du 11 novembre 2022 consid. 11).![endif]&gt;![if&gt;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