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A/3519/2015 vom 11. Januar 2016</w:t>
      </w:r>
    </w:p>
    <w:p>
      <w:r>
        <w:t>GE Cour de justice, 2016-01-11, FR</w:t>
      </w:r>
    </w:p>
    <w:p>
      <w:r>
        <w:rPr>
          <w:b/>
        </w:rPr>
        <w:t xml:space="preserve">Quelle: </w:t>
      </w:r>
      <w:r>
        <w:t>https://mcp.opencaselaw.ch/entscheid/ge_gerichte_A_3519_2015</w:t>
      </w:r>
    </w:p>
    <w:p>
      <w:r>
        <w:t>FR: GE_GERICHTE A/3519/2015 du 11 janvier 2016</w:t>
      </w:r>
    </w:p>
    <w:p>
      <w:r>
        <w:t>IT: GE_GERICHTE A/3519/2015 del 11 gennaio 2016</w:t>
      </w:r>
    </w:p>
    <w:p>
      <w:pPr>
        <w:pStyle w:val="Heading2"/>
      </w:pPr>
      <w:r>
        <w:t>Volltext</w:t>
      </w:r>
    </w:p>
    <w:p>
      <w:r>
        <w:t>Genève Cour de justice (Cour de droit public) Chambre des assurances sociales 11.01.2016 A/3519/2015</w:t>
      </w:r>
    </w:p>
    <w:p>
      <w:r>
        <w:t>A/3519/2015 ATAS/8/2016 du 11.01.2016 ( AI ) , PARTIELMNT ADMIS rÉpublique et canton de genÈve POUVOIR JUDICIAIRE A/3519/2015 ATAS/8/2016 COUR DE JUSTICE Chambre des assurances sociales Arrêt du 11 janvier 2016 6 ème Chambre En la cause Monsieur A______, domiciliée à Genève recourant contre OFFICE DE L'ASSURANCE-INVALIDITÉ DU CANTON DE GENÈVE, sis rue des Gares 12, GENÈVE intimé Vu en fait la décision de l’office de l’assurance-invalidité du canton de Genève (ci-après : l’OAI) du 10 septembre 2015 rejetant la demande de mesure médicale de l’enfant B______ A______, représentée par son père, M. C______ A______ ; Vu le recours de B______ A______ du 2 octobre 2015 ; Vu la réponse de l’OAI du 25 novembre 2015 concluant à ce que le dossier lui soit renvoyé pour instruction complémentaire et nouvelle décision ; Vu le délai accordé par la chambre de céans à B______ A______ pour se déterminer sur le renvoi de la cause à l’OAI ; Vu la réponse de B______ A______ transmettant un courrier de l’OAI du 27 novembre 2015 lui demandant de communiquer le nom de ses médecins. Attendu en droit ,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le recours est recevable (art. 60 LPGA) ; Qu’en l’espèce, l’intimé, dans sa réponse au recours, a estimé nécessaire de reprendre l’instruction de la cause, concluant à cette fin à ce que le dossier lui soit renvoyé ; Que la recourante ne s’est pas opposée à un tel renvoi ; Que le recours sera en conséquence partiellement admis, la décision litigieuse annulée et la cause renvoyée à l’OAI pour instruction complémentaire et nouvelle décision. PAR CES MOTIFS, LA CHAMBRE DES ASSURANCES SOCIALES : Statuant À la forme : 1.        Déclare le recours recevable.![endif]&gt;![if&gt; Au fond : 2.        L’admet partiellement.![endif]&gt;![if&gt; 3.        Annule la décision de l’intimé du 10 septembre 2015.![endif]&gt;![if&gt; 4.        Renvoie la cause à l’intimé dans le sens des considérants.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Alicia PERRONE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