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A/3517/2022 vom 28. März 2023</w:t>
      </w:r>
    </w:p>
    <w:p>
      <w:r>
        <w:t>GE Cour de justice, 2023-03-28, FR</w:t>
      </w:r>
    </w:p>
    <w:p>
      <w:r>
        <w:rPr>
          <w:b/>
        </w:rPr>
        <w:t xml:space="preserve">Quelle: </w:t>
      </w:r>
      <w:r>
        <w:t>https://mcp.opencaselaw.ch/entscheid/ge_gerichte_A_3517_2022</w:t>
      </w:r>
    </w:p>
    <w:p>
      <w:r>
        <w:t>FR: GE_GERICHTE A/3517/2022 du 28 mars 2023</w:t>
      </w:r>
    </w:p>
    <w:p>
      <w:r>
        <w:t>IT: GE_GERICHTE A/3517/2022 del 28 marzo 2023</w:t>
      </w:r>
    </w:p>
    <w:p>
      <w:pPr>
        <w:pStyle w:val="Heading2"/>
      </w:pPr>
      <w:r>
        <w:t>Erwägungen</w:t>
      </w:r>
    </w:p>
    <w:p>
      <w:r>
        <w:rPr>
          <w:b/>
        </w:rPr>
        <w:t>E. 1</w:t>
      </w:r>
    </w:p>
    <w:p>
      <w:r>
        <w:t>Interjeté en temps utile devant la juridiction compétente, compte tenu de la suspension des délais du 18 décembre au 2 janvier inclusivement, le recours est recevable (art. 132 de la loi sur l'organisation judiciaire du 26 septembre 2010 - LOJ - E 2 05 ; art. 62 al. 1 let. a et 63 al. 1 let. c LPA).![endif]&gt;![if&gt;</w:t>
      </w:r>
    </w:p>
    <w:p>
      <w:r>
        <w:rPr>
          <w:b/>
        </w:rPr>
        <w:t>E. 2</w:t>
      </w:r>
    </w:p>
    <w:p>
      <w:r>
        <w:t>Le recourant conclut à sa comparution personnelle ainsi qu’aux auditions de son fils C______ et de M. E______.![endif]&gt;![if&gt;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2.2</w:t>
      </w:r>
    </w:p>
    <w:p>
      <w:r>
        <w:t>En l'espèce, le recourant a eu l’occasion de s’exprimer devant l’OCPM, le TAPI et la chambre de céans, et de produire toute pièce utile. Il n’expose pas quels éléments supplémentaires son audition apporterait à l’instruction de la cause. Il n’expose pas davantage ce que l’employé de F______ aurait à ajouter oralement aux pièces déjà produites au dossier s’agissant de sa situation financière. Quant à l’audition de son fils, les tribunaux ayant examiné sa demande de renouvellement de son autorisation de séjour ont déjà retenu que le recourant entretenait avec lui des liens étroits. Ils ont également jugé qu’il n’existait aucun lien de dépendance entre le recourant et son fils âgé de 22 ans, et cela nonobstant l’attestation du Dr D______ du 28 septembre 2020. La chambre de céans ne voit dès lors pas en quoi son audition apporterait des éléments supplémentaires, ce d'autant plus que l'objet du litige est circonscrit à l'existence de circonstances permettant le cas échéant une reconsidération de son cas. La chambre de céans dispose dès lors d'un dossier complet lui permettant de trancher le litige en toute connaissance de cause. Il ne sera donc pas donné suite aux demandes d'audition. ![endif]&gt;![if&gt;</w:t>
      </w:r>
    </w:p>
    <w:p>
      <w:r>
        <w:rPr>
          <w:b/>
        </w:rPr>
        <w:t>E. 3</w:t>
      </w:r>
    </w:p>
    <w:p>
      <w:r>
        <w:t>Le litige porte sur le bien-fondé du refus de l’OCPM d’entrer en matière sur la demande de reconsidération.![endif]&gt;![if&gt;</w:t>
      </w:r>
    </w:p>
    <w:p>
      <w:r>
        <w:rPr>
          <w:b/>
        </w:rPr>
        <w:t>E. 3.1</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2b).![endif]&gt;![if&gt;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w:t>
      </w:r>
    </w:p>
    <w:p>
      <w:r>
        <w:rPr>
          <w:b/>
        </w:rPr>
        <w:t>E. 3.2</w:t>
      </w:r>
    </w:p>
    <w:p>
      <w:r>
        <w:t>La conclusion du recourant tendant à l’octroi d’une autorisation de séjour est exorbitante au présent litige. Celui-ci concerne en effet uniquement la question de l'entrée en matière sur la demande de reconsidération de la décision du 26 août 2019. Pour ces mêmes motifs, l'argumentaire basé sur la violation des art. 42, 50 et 62 de la loi fédérale sur les étrangers et l'intégration du 16 décembre 2005 (LEI - RS 142.20) et 31 de l’ordonnance relative à l'admission, au séjour et à l'exercice d'une activité lucrative du 24 octobre 2007 (OASA - RS 142.201) est exorbitant au litige puisque sortant du cadre de la question de l'entrée en matière sur la demande de reconsidération.![endif]&gt;![if&gt;</w:t>
      </w:r>
    </w:p>
    <w:p>
      <w:r>
        <w:rPr>
          <w:b/>
        </w:rPr>
        <w:t>E. 4</w:t>
      </w:r>
    </w:p>
    <w:p>
      <w:r>
        <w:t>Reste à déterminer si c’est à juste titre que l’OCPM n’est pas entré en matière sur la demande de réexamen du recourant.![endif]&gt;![if&gt;</w:t>
      </w:r>
    </w:p>
    <w:p>
      <w:r>
        <w:rPr>
          <w:b/>
        </w:rPr>
        <w:t>E. 4.1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w:t>
      </w:r>
    </w:p>
    <w:p>
      <w:r>
        <w:rPr>
          <w:b/>
        </w:rPr>
        <w:t>E. 4.2</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ATA/755/2022 du 26 juillet 2022 consid. 4a ; ATA/539/2020 précité consid. 4b).</w:t>
      </w:r>
    </w:p>
    <w:p>
      <w:r>
        <w:rPr>
          <w:b/>
        </w:rPr>
        <w:t>E. 4.3</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2).![endif]&gt;![if&gt;</w:t>
      </w:r>
    </w:p>
    <w:p>
      <w:r>
        <w:rPr>
          <w:b/>
        </w:rPr>
        <w:t>E. 4.4</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4.1).![endif]&gt;![if&gt;</w:t>
      </w:r>
    </w:p>
    <w:p>
      <w:r>
        <w:rPr>
          <w:b/>
        </w:rPr>
        <w:t>E. 4.5</w:t>
      </w:r>
    </w:p>
    <w:p>
      <w:r>
        <w:t>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4.3).![endif]&gt;![if&gt;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w:t>
      </w:r>
    </w:p>
    <w:p>
      <w:r>
        <w:rPr>
          <w:b/>
        </w:rPr>
        <w:t>E. 4.6</w:t>
      </w:r>
    </w:p>
    <w:p>
      <w:r>
        <w:t>En l’occurrence, le recourant ne se prévaut d’aucune circonstance nouvelle ou importante qui serait intervenue depuis la décision du 26 août 2019. S’agissant de sa situation médicale, il se limite à alléguer que celle-ci se serait détériorée, mais ne l’étaye pas. Or, l’ensemble de son dossier médical a déjà été pris en compte dans le cadre de la procédure ayant mené à l’arrêt du Tribunal fédéral du 20 décembre 2021, devenu définitif et exécutoire.![endif]&gt;![if&gt; S’agissant ensuite de la relation avec son fils, les tribunaux ayant examiné la question du renouvellement de son autorisation de séjour ont déjà retenu que père et fils entretenaient des liens étroits. Ils ont toutefois relevé que, C______ étant majeur, le recourant ne remplissait pas les conditions strictes d’un rapport de dépendance, tel que défini par la jurisprudence en lien avec l’art. 8 de la Convention de sauvegarde des droits de l’homme et des libertés fondamentales du 4 novembre 1950 (CEDH - RS 0.101). L’attestation du Dr D______ du 28 septembre 2020, selon laquelle C______ serait un vecteur de sa réparation psychique, ne suffisait pas à cet égard. Dans la présente procédure, le recourant n’apporte aucun élément nouveau par rapport à la procédure précédente, de sorte qu’il n’y a pas lieu d’y revenir. Quant à l’exigibilité de son renvoi, l’attestation du 23 février 2021 de Monsieur G______, directeur de l’hôpital régional du Kef (Tunisie), selon laquelle l’hôpital ne disposait pas d’une salle de cathétérisme cardiaque (coronarographie) pour diagnostiquer et traiter les affections des artères coronaires, figurait déjà au dossier de procédure relative au renouvellement de son autorisation de séjour. La chambre de céans a notamment relevé que ni la loi ni la jurisprudence n’imposaient de limiter l’analyse des infrastructures disponibles dans le pays à la seule région du domicile actuel de sa famille. Il pouvait dès lors être exigé du recourant qu’il envisage de se rapprocher d’une ville mieux équipée en infrastructures médicales en lien avec son affection. Ainsi, le besoin d’un suivi régulier et de la prise quotidienne de médicaments était compatible avec le renvoi du recourant, lequel n’indiquait pas que les médicaments concernés ne seraient pas disponibles en Tunisie ou que ce pays ne bénéficierait pas de cardiologues à même d’assurer un suivi médical. La chambre de céans a relevé en outre que la situation de son frère n’était pas comparable avec la sienne, les pathologies n’étant pas identiques ( ATA/671/2021 du 29 juin 2021 consid. 9d). Pour le reste, et en tant que le recourant se prévaut de la durée de son séjour en Suisse et de son casier judiciaire, à nouveau vierge, il perd de vue que, conformément à la jurisprudence précitée, 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 ATA/539/2020 précité consid. 4b ; ATA/1244/2019 précité consid. 5b). C’est partant à juste titre que tant l'autorité intimée, qui n'a pas abusé de son pouvoir d'appréciation, que le TAPI ont retenu que les conditions d'entrée en matière sur la demande de reconsidération n'étaient pas réalisées. C’est le lieu de rappeler que, selon la jurisprudence constante, le réexamen de décisions administratives ne saurait servir à remettre sans cesse en cause des décisions définitives et exécutoires. Mal fondé, le recours sera rejeté.</w:t>
      </w:r>
    </w:p>
    <w:p>
      <w:r>
        <w:rPr>
          <w:b/>
        </w:rPr>
        <w:t>E. 5</w:t>
      </w:r>
    </w:p>
    <w:p>
      <w:r>
        <w:t>Le présent arrêt rend sans objet la demande de mesures provisionnelles.![endif]&gt;![if&gt;</w:t>
      </w:r>
    </w:p>
    <w:p>
      <w:r>
        <w:rPr>
          <w:b/>
        </w:rPr>
        <w:t>E. 6</w:t>
      </w:r>
    </w:p>
    <w:p>
      <w:r>
        <w:t>Vu l'issue du litige, un émolument de CHF 550.- sera mis à la charge du recourant (art. 87 al. 1 LPA) et aucune indemnité ne sera alloué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