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A/3515/2017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https://mcp.opencaselaw.ch/entscheid/ge_gerichte_A_3515_2017</w:t>
      </w:r>
    </w:p>
    <w:p>
      <w:r>
        <w:t>FR: GE_GERICHTE A/3515/2017 du 3 octobre 2017</w:t>
      </w:r>
    </w:p>
    <w:p>
      <w:r>
        <w:t>IT: GE_GERICHTE A/3515/2017 del 3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03.10.2017 A/3515/2017</w:t>
      </w:r>
    </w:p>
    <w:p>
      <w:r>
        <w:t>A/3515/2017 ATAS/847/2017 du 03.10.2017 ( AI ) , RETIRE rÉpublique et canton de genÈve POUVOIR JUDICIAIRE A/3515/2017 ATAS/847/2017 COUR DE JUSTICE Chambre des assurances sociales Arrêt du 3 octobre 2017 2 ème Chambre En la cause Madame A________, domiciliée c/o Mme B________, à VERSOIX, comparant avec élection de domicile en l'étude de Maître Sarah BRAUNSCHMIDT SCHEIDEGGER recourante contre OFFICE DE L'ASSURANCE-INVALIDITE DU CANTON DE GENEVE, sis rue des Gares 12, GENÈVE intimé Vu la décision de l’office de l’assurance-invalidité du 28 juin 2017 ; Vu le recours déposé par Madame A________ le 28 août 2017 ; Vu le courrier de cette dernière, du 25 septembre 2017, par lequel elle indique retirer son recours ; Qu'il convient d'en prendre acte et de rayer la cause du rôle. * * * * * PAR CES MOTIFS, LA CHAMBRE DES ASSURANCES SOCIALES : 1.        Prend acte du retrait du recours.![endif]&gt;![if&gt; 2.        Raye la cause du rôle.![endif]&gt;![if&gt; 3.        Renonce à percevoir un émolument.![endif]&gt;![if&gt;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