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A/3515/2015 vom 19. November 2015</w:t>
      </w:r>
    </w:p>
    <w:p>
      <w:r>
        <w:t>GE Cour de justice, 2015-11-19, FR</w:t>
      </w:r>
    </w:p>
    <w:p>
      <w:r>
        <w:rPr>
          <w:b/>
        </w:rPr>
        <w:t xml:space="preserve">Quelle: </w:t>
      </w:r>
      <w:r>
        <w:t>https://mcp.opencaselaw.ch/entscheid/ge_gerichte_A_3515_2015</w:t>
      </w:r>
    </w:p>
    <w:p>
      <w:r>
        <w:t>FR: GE_GERICHTE A/3515/2015 du 19 novembre 2015</w:t>
      </w:r>
    </w:p>
    <w:p>
      <w:r>
        <w:t>IT: GE_GERICHTE A/3515/2015 del 19 novembre 2015</w:t>
      </w:r>
    </w:p>
    <w:p>
      <w:pPr>
        <w:pStyle w:val="Heading2"/>
      </w:pPr>
      <w:r>
        <w:t>Volltext</w:t>
      </w:r>
    </w:p>
    <w:p>
      <w:r>
        <w:t>Genève Cour de justice (Cour de droit public) Chambre des assurances sociales 19.11.2015 A/3515/2015</w:t>
      </w:r>
    </w:p>
    <w:p>
      <w:r>
        <w:t>A/3515/2015 ATAS/892/2015 du 19.11.2015 ( AVS ) , SANS OBJET rÉpublique et canton de genÈve POUVOIR JUDICIAIRE A/3515/2015 ATAS/892/2015 COUR DE JUSTICE Chambre des assurances sociales Arrêt du 19 novembre 2015 3 ème Chambre En la cause Monsieur A______, domicilié à GENÈVE recourant contre CAISSE CANTONALE GENEVOISE DE COMPENSATION, Service juridique, rue des Gares 12, GENÈVE intimée ATTENDU EN FAIT Que par décisions du 5 février 2015, la caisse cantonale genevoise de compensation (ci-après : la caisse) a fixé le montant final des cotisations dues par Monsieur A______ (ci-après l’assuré) pour les années 2011 et 2012 ; Que lesdites factures ont donné lieu à des poursuites (n° 1______ et 2______) ; Que par décision sur opposition du 8 septembre 2015, la caisse a déclaré irrecevable l’opposition formée par l’assuré contre ces décisions ; Que le 7 octobre 2015, l’assuré a interjeté recours auprès de la Cour de céans ; Qu’invitée à se déterminer, l’intimée, dans le délai qui lui avait été imparti, a informé la Cour de céans qu’après examen attentif du cas et interpellation de l’Administration fiscale cantonale, elle avait décidé de reconsidérer sa position ; Que par décision de reconsidération formelle du 28 octobre 2015, l’intimée a corrigé les montants retenus pour les taxations 2011 et 2012 et annulé ses décisions du 5 février 2015 ; Qu’invité à se déterminer, le recourant a indiqué qu’il obtenait ainsi satisfaction. CONSIDERANT EN DROIT Qu’aux termes de l’art. 53 de la loi fédérale sur la partie générale du droit des assurances sociales, du 6 octobre 2000 (LPGA - RS 830.1), l’assurance peut reconsidérer sa décision sur opposition jusqu’à l’envoi de son préavis au Tribunal ; Que c’est ce qu’a fait l’intimée en l’espèce ; Que force est dès lors de constater que le litige devient sans objet. PAR CES MOTIFS, LA CHAMBRE DES ASSURANCES SOCIALES : 1.        Prend acte de la décision rendue par l’intimée le 28 octobre 2015.![endif]&gt;![if&gt; 2.        L’invite à annuler les poursuites numéros 1______ et 2______ si ce n’est déjà fait. ![endif]&gt;![if&gt; 3.        Constate que le recours est devenu sans objet.![endif]&gt;![if&gt;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