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A/3510/2021 vom 25. Mai 2022</w:t>
      </w:r>
    </w:p>
    <w:p>
      <w:r>
        <w:t>GE Cour de justice, 2022-05-25, FR</w:t>
      </w:r>
    </w:p>
    <w:p>
      <w:r>
        <w:rPr>
          <w:b/>
        </w:rPr>
        <w:t xml:space="preserve">Quelle: </w:t>
      </w:r>
      <w:r>
        <w:t>https://mcp.opencaselaw.ch/entscheid/ge_gerichte_A_3510_2021</w:t>
      </w:r>
    </w:p>
    <w:p>
      <w:r>
        <w:t>FR: GE_GERICHTE A/3510/2021 du 25 mai 2022</w:t>
      </w:r>
    </w:p>
    <w:p>
      <w:r>
        <w:t>IT: GE_GERICHTE A/3510/2021 del 25 maggio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Interjeté en temps utile, le recours est recevable (art. 60 LPGA).![endif]&gt;![if&gt;</w:t>
      </w:r>
    </w:p>
    <w:p>
      <w:r>
        <w:rPr>
          <w:b/>
        </w:rPr>
        <w:t>E. 3</w:t>
      </w:r>
    </w:p>
    <w:p>
      <w:r>
        <w:t>Le litige porte sur le bien-fondé du refus de l’intimé d’octroyer à la recourante la remise de l’obligation de restituer les indemnités de chômage, dont la restitution a été demandée par la caisse suite à la décision d’inaptitude prononcée par l’intimé.![endif]&gt;![if&gt;</w:t>
      </w:r>
    </w:p>
    <w:p>
      <w:r>
        <w:rPr>
          <w:b/>
        </w:rPr>
        <w:t>E. 4</w:t>
      </w:r>
    </w:p>
    <w:p>
      <w:r>
        <w:t>La recourante conteste dans son recours le bien-fondé de la décision d’inaptitude rendue par l’OCE et en conséquence la décision de la caisse demandant le remboursement des indemnités versées. Il convient d’examiner si elle peut le faire dans le cadre du présent litige, alors qu’elle est hors délai pour contester ces décisions, sauf si par hypothèse elles n’étaient pas entrées en force en raison par exemple d’un défaut de notification. ![endif]&gt;![if&gt;</w:t>
      </w:r>
    </w:p>
    <w:p>
      <w:r>
        <w:rPr>
          <w:b/>
        </w:rPr>
        <w:t>E. 4.1</w:t>
      </w:r>
    </w:p>
    <w:p>
      <w:r>
        <w:t>![endif]&gt;![if&gt;</w:t>
      </w:r>
    </w:p>
    <w:p>
      <w:r>
        <w:rPr>
          <w:b/>
        </w:rPr>
        <w:t>E. 4.1.1</w:t>
      </w:r>
    </w:p>
    <w:p>
      <w:r>
        <w:t>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 LPA - E 5 10) sont applicables devant la chambre des assurances sociales de la Cour de justice en tant qu'il n'y est pas dérogé par le Titre IVA de la LPA (art. 89A LPA).![endif]&gt;![if&gt;</w:t>
      </w:r>
    </w:p>
    <w:p>
      <w:r>
        <w:rPr>
          <w:b/>
        </w:rPr>
        <w:t>E. 4.1.2</w:t>
      </w:r>
    </w:p>
    <w:p>
      <w:r>
        <w:t>Les décisions sur opposition et celles contre lesquelles la voie de l’opposition n’est pas ouverte sont sujettes à recours dans les trente jours suivant la notification de la décision sujette à recours (art. 38 al. 1, 56 al. 1 et 60 al. 1 LPGA; art. 62 al. 1 phr. 1 et 63 al. 1 let. a LPA). La décision qui n'est remise que contre la signature du destinataire ou d'un tiers habilité est réputée reçue au plus tard 7 jours après la première tentative infructueuse de distribution (art. 38 al. 2bis LPGA et 62 al. 4 LPA. Lorsque le dernier jour du délai tombe un samedi, un dimanche ou sur un jour légalement férié, le délai expire le premier jour utile (art. 38 al. 3 LPGA et 17 al. 3 LPA). Les écrits doivent parvenir à l'autorité ou être mis à son adresse à un bureau de poste suisse ou à une représentation diplomatique ou consulaire suisse au plus tard le dernier jour du délai avant minuit (art. 39 al. 1 LPGA et 17 al. 4 LPA). Les délais sont réputés observés lorsqu'une partie s'adresse par erreur en temps utile à une autorité incompétente (art. 39 al. 2 LPGA et 17 al. 5 LPA).![endif]&gt;![if&gt; Les délais en jours ou en mois fixés par la loi ou par l'autorité ne courent pas : a) du 7e jour avant Pâques au 7e jour après Pâques inclusivement; b) du 15 juillet au 15 août inclusivement; c) du 18 décembre au 2 janvier inclusivement (art. 38 al. 4 LPGA et art.89C LPA). Lorsque l'événement qui fait courir le délai survient pendant la durée de la suspension,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En effet, des accords particuliers avec La Poste ne permettent pas de repousser l’échéance de la notification, réputée intervenue à l’échéance du délai de sept jours (ATF 127 I 31 consid. 2a/aa; arrêt du Tribunal fédéral 6B_239/2011 du 22 mars 2012 consid. 3.5).</w:t>
      </w:r>
    </w:p>
    <w:p>
      <w:r>
        <w:rPr>
          <w:b/>
        </w:rPr>
        <w:t>E. 4.1.3</w:t>
      </w:r>
    </w:p>
    <w:p>
      <w:r>
        <w:t>Il incombe à la partie recourante de prouver qu'elle a agi en temps utile. La vraisemblance prépondérante ne suffit pas pour établir cette preuve (arrêt du Tribunal fédéral 8C_686/2016 du 23 décembre 2016).![endif]&gt;![if&gt;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 p. 230 et les références citées ; arrêt du Tribunal fédéral 8C_908/2017 du 17 janvier 2018).</w:t>
      </w:r>
    </w:p>
    <w:p>
      <w:r>
        <w:rPr>
          <w:b/>
        </w:rPr>
        <w:t>E. 4.1.4</w:t>
      </w:r>
    </w:p>
    <w:p>
      <w:r>
        <w:t>Le délai de recours peut être restitué,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 ATF 119 II 87 consid. 2a; ATF 112 V 256 consid. 2a). ![endif]&gt;![if&gt;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w:t>
      </w:r>
    </w:p>
    <w:p>
      <w:r>
        <w:rPr>
          <w:b/>
        </w:rPr>
        <w:t>E. 4.2</w:t>
      </w:r>
    </w:p>
    <w:p>
      <w:r>
        <w:t>![endif]&gt;![if&gt;</w:t>
      </w:r>
    </w:p>
    <w:p>
      <w:r>
        <w:rPr>
          <w:b/>
        </w:rPr>
        <w:t>E. 4.2.1</w:t>
      </w:r>
    </w:p>
    <w:p>
      <w:r>
        <w:t>En l'occurrence, la recourante a reçu de la poste un avis l'invitant à retirer un pli recommandé du 3 septembre 2018 – contenant la décision d’inaptitude rendue le même jour par l’intimé – dans le délai de garde qui courait jusqu’au 11 septembre 2018, à son domicile de la rue 1______, qu’elle n’avait pas encore quitté, selon ses déclarations, et ce pli n’a pas été réclamé. Il est par conséquent réputé avoir été notifié le 11 septembre 2018, soit à l'échéance du délai de garde. La recourante doit ainsi se faire opposer la fiction de la notification de ce pli, même si, comme elle le prétend, elle n’a pas eu connaissance à ce moment de la décision de l’OCE. ![endif]&gt;![if&gt; La décision d’inaptitude au placement de l’OCE du 3 septembre 2018 n’a pas fait l’objet d’un recours dans les 30 jours dès sa notification. Ni les circonstances invoquées par la recourante, ni le rapport de son psychiatre ne permettent de retenir qu’elle aurait été empêchée sans sa faute d’agir dans le délai de recours. En effet, même si elle a certainement vécu une période très difficile, elle n’était pas incapable de discernement ni de faire des démarches administratives, ou de demander de l’aide pour y procéder. Il en résulte que la décision d’inaptitude de l’intimé est entrée en force et son bien-fondé ne peut être revu dans le cadre de la présente procédure.</w:t>
      </w:r>
    </w:p>
    <w:p>
      <w:r>
        <w:rPr>
          <w:b/>
        </w:rPr>
        <w:t>E. 4.2.2</w:t>
      </w:r>
    </w:p>
    <w:p>
      <w:r>
        <w:t>S’agissant de la décision sur opposition rendue par la caisse le 7 mai 2019 confirmant sa décision du 11 septembre 2018, qui demandait la restitution de l’indu, elle est également entrée en force, l’assurée ne l’ayant pas contestée. Celle-ci résidait alors au Foyer E______ où cette décision lui a été adressée en courrier A+ et elle n’a pas contesté avoir reçu cette décision![endif]&gt;![if&gt; Faute de recours dans le délai de trente jours dès sa notification et de motif justifié de restitution du délai, cette décision est également entrée en force et son bien-fondé ne peut pas non plus être revu dans le cadre de la présente procédure.</w:t>
      </w:r>
    </w:p>
    <w:p>
      <w:r>
        <w:rPr>
          <w:b/>
        </w:rPr>
        <w:t>E. 5</w:t>
      </w:r>
    </w:p>
    <w:p>
      <w:r>
        <w:t>Reste à examiner le bien-fondé du refus de la remise de l’obligation de restituer.![endif]&gt;![if&gt;</w:t>
      </w:r>
    </w:p>
    <w:p>
      <w:r>
        <w:rPr>
          <w:b/>
        </w:rPr>
        <w:t>E. 5.1</w:t>
      </w:r>
    </w:p>
    <w:p>
      <w:r>
        <w:t>![endif]&gt;![if&gt;</w:t>
      </w:r>
    </w:p>
    <w:p>
      <w:r>
        <w:rPr>
          <w:b/>
        </w:rPr>
        <w:t>E. 5.1.1</w:t>
      </w:r>
    </w:p>
    <w:p>
      <w:r>
        <w:t>Selon l’art. 25 al. 1 LPGA, les prestations indûment touchées doivent être restituées. La restitution ne peut être exigée lorsque l’intéressé était de bonne foi et qu’elle le mettrait dans une situation difficile.![endif]&gt;![if&gt; Au sens de cette disposition, la bonne foi – qui se présume (selon le principe général du droit qu’exprime l’art. 3 du Code civil suisse du 10 décembre 1907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qu’il ne se soit rendu coupable, non seulement d’aucune intention malicieuse, mais aussi d’aucune négligence grave. En revanche, l’intéressé peut invoquer sa bonne foi si son défaut de conscience du caractère indu de la prestation ne tient qu’à une négligence légère (ATF 112 V 103 consid. 2c; arrêt du Tribunal fédéral 9C_14/2007 du 2 mai 2007 consid. 4; DTA 2003 n° 29 p. 260 consid. 1.2 et les références; RSAS 1999 p. 384; Ueli KIESER, op. cit., n. 47 ss ad art. 25, p. 391 s.). De façon générale, il y a négligence grave quand un ayant droit ne se conforme pas à ce qui peut raisonnablement être exigé d’une personne capable de discernement dans une situation identique et dans les mêmes circonstances (ATF 110 V 181 consid. 3d;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les règles légales dans leurs moindres détails.</w:t>
      </w:r>
    </w:p>
    <w:p>
      <w:r>
        <w:rPr>
          <w:b/>
        </w:rPr>
        <w:t>E. 5.1.2</w:t>
      </w:r>
    </w:p>
    <w:p>
      <w:r>
        <w:t>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![endif]&gt;![if&gt;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Selon les directives du Secrétariat d'État à l'économie (ci-après : le SECO), l'aptitude au placement englobe aussi la volonté subjective d'être placé qui se traduit notamment par le sérieux des recherches d'emploi. Des recherches d'emploi continuellement insuffisantes peuvent refléter une éventuelle inaptitude au placement. Il ne faut cependant pas conclure à une inaptitude au placement sur la seule base de recherches d'emploi insuffisantes; il faut en effet qu'il y ait des circonstances qualifiées. Un tel cas se présente lorsqu'un assuré ayant subi plusieurs sanctions persiste à ne pas rechercher un emploi. Si l'on constate en revanche que l'assuré déploie tous ses efforts pour retrouver du travail, l'aptitude au placement ne sera pas niée (Bulletin LACI IC/B326). La question de l'aptitude au placement doit donner lieu à une appréciation globale de tous les facteurs objectifs et subjectifs déterminants quant aux chances d'engagement d'un assuré (cf. ARV 1989 n° 1 p. 56 consid. 3b [arrêt P. du 17 juin 1988, C 82/87]). Tel est le cas si l'ensemble des éléments pris dans leur ensemble permettent de mettre en doute la réelle volonté de l'assuré de trouver un travail durant la période de disponibilité concernée (arrêt C 149/05 du 30 janvier 2007). L'OFIAMT, aujourd'hui, le SECO, a édicté une directive relative à l'aptitude au placement des assurés ayant la garde d'enfants en bas âge, parue dans le bulletin AC 93/1, fiche 3. Cette directive, qui figure dans la compilation AC 98/1 - fiche 8, est conforme au droit fédéral (DTA 2006 n° 3 p. 64 consid. 4 et les références [arrêt du 20 juillet 2005, C 88/05]). Elle prévoit que les assurés, hommes et femmes, qui assument la garde de leurs enfants doivent remplir les mêmes conditions que les autres assurés pour être réputés aptes au placement selon l'art. 15 al. 1 LACI. Ils doivent donc être disposés à accepter un travail convenable et en mesure de le faire. Il leur appartient donc d'organiser leur vie personnelle et familiale de telle manière qu'ils ne soient pas empêchés d'occuper un emploi. Selon cette directive, la manière dont les parents entendent régler la question de la garde de leurs enfants relève de leur vie privée. En conséquence, l'assurance-chômage n'entreprendra aucune vérification à ce sujet au moment du dépôt de la demande d'indemnités, sous réserve de cas d'abus manifestes.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Cette réglementation doit être appliquée d'une manière rigoureusement identique aux pères et aux mères (cf. consid. 4 de l'arrêt du 19 mai 2006, C 44/05 ; arrêt du Tribunal fédéral 8C_769/2018 du 5 septembre 2019).</w:t>
      </w:r>
    </w:p>
    <w:p>
      <w:r>
        <w:rPr>
          <w:b/>
        </w:rPr>
        <w:t>E. 6</w:t>
      </w:r>
    </w:p>
    <w:p>
      <w:r>
        <w:t>En l’espèce, la recourante n’a pas respecté ses obligations, en ne donnant pas suite à la demande qui lui avait été faite par sa conseillère en personnel de lui transmettre une attestation de garde d’enfant. Elle devait pouvoir être disponible pour un éventuel travail et ne pouvait exiger d’emmener sa fille au travail. Contrairement à ce qu’allègue la recourante, sa conseillère ne s’était pas formellement opposée à son projet de travailler dans l’accueil d’enfants, mais elle estimait seulement qu’en attendant de suivre la formation requise pour cette activité, celle-ci devait travailler dans le nettoyage, ce qui apparaît légitime. C’est ainsi volontairement que la recourante n’a pas suivi les instructions de sa conseillère et sans justification valable, de sorte que la condition de la bonne foi n’est pas réalisée. C’est en conséquence à juste titre que l’intimé a refusé la remise. ![endif]&gt;![if&gt;</w:t>
      </w:r>
    </w:p>
    <w:p>
      <w:r>
        <w:rPr>
          <w:b/>
        </w:rPr>
        <w:t>E. 7</w:t>
      </w:r>
    </w:p>
    <w:p>
      <w:r>
        <w:t>Infondé, le recours sera rejeté. ![endif]&gt;![if&gt; La procédure est gratuite (art. 61 let. fbis a contrario LPGA). * * * * *</w:t>
      </w:r>
    </w:p>
    <w:p>
      <w:r>
        <w:rPr>
          <w:b/>
        </w:rPr>
        <w:t>E. 8</w:t>
      </w:r>
    </w:p>
    <w:p>
      <w:r>
        <w:t>![endif]&gt;![if&gt;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