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A/3509/2025 vom 11. November 2025</w:t>
      </w:r>
    </w:p>
    <w:p>
      <w:r>
        <w:t>GE Cour de justice, 2025-11-11, FR</w:t>
      </w:r>
    </w:p>
    <w:p>
      <w:r>
        <w:rPr>
          <w:b/>
        </w:rPr>
        <w:t xml:space="preserve">Quelle: </w:t>
      </w:r>
      <w:r>
        <w:t>https://mcp.opencaselaw.ch/entscheid/ge_gerichte_A_3509_2025</w:t>
      </w:r>
    </w:p>
    <w:p>
      <w:r>
        <w:t>FR: GE_GERICHTE A/3509/2025 du 11 novembre 2025</w:t>
      </w:r>
    </w:p>
    <w:p>
      <w:r>
        <w:t>IT: GE_GERICHTE A/3509/2025 del 11 novembre 2025</w:t>
      </w:r>
    </w:p>
    <w:p>
      <w:pPr>
        <w:pStyle w:val="Heading2"/>
      </w:pPr>
      <w:r>
        <w:t>Erwägungen</w:t>
      </w:r>
    </w:p>
    <w:p>
      <w:r>
        <w:rPr>
          <w:b/>
        </w:rPr>
        <w:t>E. 2</w:t>
      </w:r>
    </w:p>
    <w:p>
      <w:r>
        <w:t>Selon l'art. 10 al. 2 LaLEtr, la chambre administrative doit statuer dans les dix jours qui suivent sa saisine. Ayant reçu le recours le 3 novembre 2025 et statuant ce jour, elle respecte ce délai.</w:t>
      </w:r>
    </w:p>
    <w:p>
      <w:r>
        <w:rPr>
          <w:b/>
        </w:rPr>
        <w:t>E. 3</w:t>
      </w:r>
    </w:p>
    <w:p>
      <w:r>
        <w:t>Est litigieuse l’interdiction de pénétrer dans tout le territoire du canton pendant 24 mois.</w:t>
      </w:r>
    </w:p>
    <w:p>
      <w:r>
        <w:rPr>
          <w:b/>
        </w:rPr>
        <w:t>E. 3.1</w:t>
      </w:r>
    </w:p>
    <w:p>
      <w:r>
        <w:t>Aux termes de l'art. 74 al. 1 LEI, l'autorité cantonale compétente peut enjoindre à un étranger de ne pas pénétrer dans une région déterminée notamment lorsque l'étranger est frappé d'une décision de renvoi ou d'expulsion entrée en force et que des éléments concrets font redouter qu'il ne quittera pas la Suisse dans le délai prescrit ou qu'il n'a pas respecté le délai qui lui était imparti pour quitter le territoire (let. b). L’assignation à un territoire ou l’interdiction de pénétrer un territoire peut également être prononcée lorsque l’étranger n’est pas titulaire d’une autorisation de courte durée, d’une autorisation de séjour ou d’une autorisation d’établissement et trouble ou menace la sécurité et l’ordre publics. Cette mesure vise notamment à lutter contre le trafic illégal de stupéfiants (let. a).</w:t>
      </w:r>
    </w:p>
    <w:p>
      <w:r>
        <w:rPr>
          <w:b/>
        </w:rPr>
        <w:t>E. 3.2</w:t>
      </w:r>
    </w:p>
    <w:p>
      <w:r>
        <w:t>Si le législateur a ainsi expressément fait référence aux infractions en lien avec le trafic de stupéfiants, cela n'exclut toutefois pas d'autres troubles ou menaces à la sécurité et l'ordre publics (ATF 142 II 1 consid. 2.2 et les références), telle par exemple la violation des dispositions de police des étrangers (arrêts du Tribunal fédéral 2C_123/2021 du 5 mars 2021 consid. 3.1 ; 2C_884/2021 du 5 août 2021 consid. 3.1.). Selon le message du Conseil fédéral du 22 décembre 1993 (FF 1994 I 325),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 Ainsi, le simple soupçon qu'un étranger puisse commettre des infractions dans le milieu de la drogue justifie une mesure prise en application de l'art. 74 al. 1 let. a LEI (arrêt du Tribunal fédéral 2C_762/2021 du 13 avril 2022 consid. 5.2) ; de tels soupçons peuvent découler du seul fait de la possession de stupéfiants destinés à sa propre consommation (arrêt du Tribunal fédéral 2C_123/2021 précité consid. 3.1 et l'arrêt cité). Une mesure basée sur l’art. 74 al. 1 let. a LEI ne présuppose pas une condamnation pénale de l’intéressé (arrêts du Tribunal fédéral 2C_884/2020 précité consid. 3.3 ; 2C_123/2021 du 5 mars 2021).</w:t>
      </w:r>
    </w:p>
    <w:p>
      <w:r>
        <w:rPr>
          <w:b/>
        </w:rPr>
        <w:t>E. 3.3</w:t>
      </w:r>
    </w:p>
    <w:p>
      <w:r>
        <w:t>En l’espèce, l’interdiction territoriale est fondée dans son principe, le recourant ne disposant d’aucun titre lui permettant de séjourner en Suisse, n’ayant aucune attache avec le canton et faisant l’objet d’une nouvelle procédure pour infraction à la LStup. Le recourant ne conteste ni le principe ni l’étendue géographique de l’interdiction territoriale mais uniquement la durée de la mesure, laquelle sera examinée sous l’angle de la proportionnalité.</w:t>
      </w:r>
    </w:p>
    <w:p>
      <w:r>
        <w:rPr>
          <w:b/>
        </w:rPr>
        <w:t>E. 3.4</w:t>
      </w:r>
    </w:p>
    <w:p>
      <w:r>
        <w:t>Le principe de la proportionnalité, garanti par les art. 5 al. 2 et 36 al. 3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 Appliqué à la problématique de l’interdiction de pénétrer dans une région déterminée prévue à l’art. 74 LEI, le principe de proportionnalité implique de prendre en compte en particulier la délimitation géographique d’une telle mesure ainsi que sa durée. Il convient de vérifier, dans chaque cas d’espèce, que l’objectif visé par l’autorité justifie véritablement l’interdiction de périmètre prononcée, c’est-à-dire qu’il existe un rapport raisonnable entre cet objectif et les moyens mis en œuvre pour l’atteindre (ATF 142 II 1 consid. 2.3 ; arrêts du Tribunal fédéral 2C_884/2020 du 5 août 2021 consid. 3.4.2 ; 2C_796/2018 du 4 février 2019 consid. 4.2).</w:t>
      </w:r>
    </w:p>
    <w:p>
      <w:r>
        <w:rPr>
          <w:b/>
        </w:rPr>
        <w:t>E. 3.5</w:t>
      </w:r>
    </w:p>
    <w:p>
      <w:r>
        <w:t>L'art. 74 LEI ne précise ni la durée ni l'étendue géographique de la mesure. Elle doit dans tous les cas répondre au principe de proportionnalité, soit être adéquate au but visé et rester dans un rapport raisonnable avec celui-ci (ATF 142 II 1 consid. 2.3). La mesure doit être nécessaire et suffisante pour empêcher que la sécurité et l'ordre publics ne soient troublés ou menacés. En matière d'interdiction de pénétrer sur une partie du territoire, le périmètre d'interdiction doit être déterminé de manière à ce que les contacts sociaux et l'accomplissement d'affaires urgentes puissent rester possibles (arrêt du Tribunal fédéral 2C_1044/2012 du 5 novembre 2012 consid. 3.3 ; ATA/1126/2024 du 24 septembre 2024 consid. 3.3). L'interdiction de pénétrer peut s'appliquer à l'entier du territoire d'un canton (arrêts du Tribunal fédéral 2C_231/2007 du 13 novembre 2007 ; 2A.253/2006 du 12 mai 2006), même si la doctrine relève que le prononcé d'une telle mesure peut paraître problématique au regard du but assigné à celle-ci (Tarkan GÖKSU, in Martina CARONI/Thomas GÄCHTER/Daniela TURNHERR [éd.], Bundesgesetz über die Ausländerinnen und Ausländer , 2010, p. 725 n. 7). La portée de l'art. 6 al. 3 LaLEtr, qui se réfère à cette disposition et en reprend les termes, ne peut être interprétée de manière plus restrictive. C'est en réalité lors de l'examen du respect par la mesure du principe de la proportionnalité que la question de l'étendue de la zone géographique à laquelle elle s'applique doit être examinée. La mesure ne peut pas être ordonnée pour une durée indéterminée (arrêt du Tribunal fédéral 2C_197/2013 du 31 juillet 2013 consid. 4.1). Des durées inférieures à six mois ne sont guère efficaces (arrêt du Tribunal fédéral 2C_197/2013 précité consid. 4.2) ; des mesures d'une durée d'une année (arrêt du Tribunal fédéral 2C_330/2015 du 26 novembre 2015 consid. 3.2), voire de deux ans (arrêt du Tribunal fédéral 2C_828/2017 du 14 juin 2018 consid. 4.5) ont été admises.</w:t>
      </w:r>
    </w:p>
    <w:p>
      <w:r>
        <w:rPr>
          <w:b/>
        </w:rPr>
        <w:t>E. 3.6</w:t>
      </w:r>
    </w:p>
    <w:p>
      <w:r>
        <w:t>Le Tribunal fédéral a confirmé une assignation territoriale d’une durée de deux ans au territoire d’une commune zurichoise pour un étranger qui ne s’était pas soumis au renvoi qui lui avait été notifié (arrêt du Tribunal fédéral 2C_497/2017 du 5 mars 2018).</w:t>
      </w:r>
    </w:p>
    <w:p>
      <w:r>
        <w:rPr>
          <w:b/>
        </w:rPr>
        <w:t>E. 3.7</w:t>
      </w:r>
    </w:p>
    <w:p>
      <w:r>
        <w:t>La chambre de céans a déjà plusieurs fois confirmé une interdiction territoriale de douze mois dans le canton de Genève, y compris à l’encontre d’une personne sans antécédents, interpellée et condamnée par le Ministère public pour avoir vendu une boulette de cocaïne, l’intéressé n’ayant aucune ressource financière ni aucun intérêt à venir dans le canton ( ATA/1316/2022 du 29 décembre 2022 ; ATA/655/2021 du 23 juin 2021 ; ATA/802/2019 du 17 avril 2019), à l'encontre d'un ressortissant sénégalais, jusqu'alors inconnu de la justice pénale suisse, pour avoir vendu 0,6 g de crack à un toxicomane pour le prix de CHF 20.-, l'intéressé disposant de documents de séjour en Italie en cours de validité et n'ayant aucun lien avec le canton de Genève ( ATA/1186/2024 du 9 octobre 2024), à l’encontre d’une ressortissante française condamnée à plusieurs reprises pour infractions à la LStup qui admettait consommer des stupéfiants et s’adonner au trafic de ceux-ci ( ATA/255/2022 du 10 mars 2022), ou encore à l'encontre d'un ressortissant nigérian au bénéfice d'un titre de séjour valable délivré par les autorités italiennes, disant être domicilié à Brindisi et condamné à plusieurs reprises à Genève, notamment pour infractions à la LStup ( ATA/1028/2024 du 30 avril 2024). Elle a confirmé des interdictions territoriales étendues à tout le canton de Genève pour des durées de 18 mois prononcées contre : un étranger interpellé en flagrant délit de vente de deux boulettes de cocaïne et auparavant condamné deux fois et arrêté une fois pour trafic de stupéfiants ( ATA/2577/2022 du 15 septembre 2022) ; un étranger sans titre, travail, lieu de séjour précis ni attaches à Genève, condamné plusieurs fois pour infractions à la LEI et la LStup, qui avait longtemps caché sa véritable identité et était revenu en Suisse malgré un renvoi ( ATA/536/2022 du 20 mai 2022) ; un étranger sans titre, travail, lieu de séjour précis ni attaches à Genève, plusieurs fois condamné pour infractions à la LStup, objet de décisions de renvoi et traité sans succès pour une dépendance aux stupéfiants ( ATA/411/2022 du 14 avril 2022). Elle a confirmé une interdiction territoriale étendue au centre‑ville de Genève, compte tenu des relations du recourant avec sa compagne et son enfant, pour une durée de 24 mois prononcée contre un étranger interpellé en possession de huit boulettes de cocaïne et condamné auparavant à six reprises pour infractions à la LStup et à la LEI ( ATA/537/2022 du 23 mai 2022). Elle a rétabli à 24 mois une interdiction territoriale réduite à 18 mois par le TAPI dans le cas d’un ressortissant algérien ne disposant d’aucun lieu de vie en Suisse, hormis le domicile à Genève de sa compagne, où quelques affaires lui appartenant avaient été retrouvées. Il paraissait également vivre chez sa sœur en France voisine. Il n’établissait pas sa paternité sur l’enfant qu’il prétendait être le sien. Il avait fait l’objet de multiples condamnations pénales notamment pour infractions à la LStup et d’autres procédures pénales étaient en cours contre lui. Il n’avait eu aucune considération pour la première décision d’interdiction territoriale prononcée à son encontre, pour une durée de douze mois, ni pour l’interdiction d’entrée. Une durée de 18 mois paraissait donc faible au regard de ces circonstances ( ATA/609/2023 du 9 juin 2023). Dans un arrêt récent, elle a confirmé une interdiction de 24 mois dans le cas d'un ressortissant sénégalais ayant été interpellé pour vente d'une boulette de cocaïne, drogue dont il admettait consommer 3 à 4 grammes par semaine. Il avait son travail, son domicile et sa famille (deux enfants) en France et ses relations avec le canton n'étaient qu'épisodiques ou non établies. Il avait été condamné à plusieurs reprises, notamment pour des infractions à la LStup, et avait fait l'objet de deux mesures d'interdiction d'entrée en Suisse, qu'il n'avait pas respectées ( ATA/611/2025 du 3 juin 2025).</w:t>
      </w:r>
    </w:p>
    <w:p>
      <w:r>
        <w:rPr>
          <w:b/>
        </w:rPr>
        <w:t>E. 3.8</w:t>
      </w:r>
    </w:p>
    <w:p>
      <w:r>
        <w:t>En l’espèce, le TAPI a estimé que les condamnations pénales prononcées à plusieurs reprises contre le recourant en raison de sa participation au trafic de stupéfiants, ainsi que les appréciations sévères portées à son sujet par le TAPEM et par la CPAR justifiaient qu’une troisième mesure d’interdiction territoriale soit prononcée pour une durée sensiblement supérieure. Ce raisonnement ne prête pas le flanc à la critique. Le recourant a été condamné en 2015, 2017, 2021 et 2024 pour des infractions à la LStup. Il a en outre fait l’objet d’interdictions territoriales en 2015 et 2021. Contrairement à ce qu’il semble considérer, le fait qu’il aurait, comme il l’affirme, respecté les interdictions territoriales ne lui est d’aucun secours. Ce qui est déterminant, c’est qu’il a été condamné à quatre reprises et a fait l’objet de deux interdictions territoriales et qu’il a, ce nonobstant, été à nouveau arrêté le 4 avril 2025 dans le cadre d’une transaction portant sur 138.8 g de marijuana puis le 1 er octobre 2025 en possession d’une goutte de 10,2 g bruts de cocaïne, d’un sachet minigrip de 2,5 g brut de pilules et des restes de pilules d' ecstasy , de trois sachets d’aluminium de 53,3 g brut de marijuana ainsi que d’une balance électronique et de la somme de CHF 1'238.10. Le recourant, qui admet être toxicomane, conteste toutefois s’être livré au trafic et indique avoir fait opposition à l’ordonnance de condamnation. Une condamnation définitive n’est toutefois pas nécessaire pour le prononcé d’une mesure d’interdiction territoriale. Un soupçon suffit et en l’occurrence le recourant a été trouvé en contact avec les milieux de la drogue à deux reprises et la seconde fois il détenait, outre des stupéfiants, une balance, soit un accessoire notoirement utilisé par les trafiquants pour peser les doses qu’ils vendent. Le recourant ne fait pour le surplus valoir aucune attache en Suisse ni aucun intérêt à séjourner dans le canton. Il soutient certes qu’il vient y rencontrer des amis et fréquenter des night clubs , sans plus de précisions, étant entendu que ces rencontres peuvent avoir lieu en France, où la vie nocturne est accessible et où le recourant affirme résider. Il soutient enfin qu’il vient à Genève se fournir en stupéfiants, mais il n’établit ainsi aucune nécessité de se rendre dans le canton qui serait pertinente pour arrêter la mesure d’interdiction. Compte tenu de ces éléments, la durée de l’interdiction territoriale apparaît nécessaire et suffisante pour empêcher que la sécurité et l'ordre publics ne soient troublés ou menacés par le recourant, et est partant conforme au principe de proportionnalité et à la jurisprudence susdécrite. Entièrement mal fondé, le recours sera rejeté.</w:t>
      </w:r>
    </w:p>
    <w:p>
      <w:r>
        <w:rPr>
          <w:b/>
        </w:rPr>
        <w:t>E. 4</w:t>
      </w:r>
    </w:p>
    <w:p>
      <w:r>
        <w:t>La procédure étant gratuite (art. 12 al. 1 du règlement sur les frais, émoluments et indemnités en procédure administrative du 30 juillet 1986 - RFPA - E 5 10.03), aucun émolument de procédure ne sera perçu (art. 87 al. 1 LPA).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