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A/3509/2012 vom 27. August 2013</w:t>
      </w:r>
    </w:p>
    <w:p>
      <w:r>
        <w:t>GE Cour de justice, 2013-08-27, FR</w:t>
      </w:r>
    </w:p>
    <w:p>
      <w:r>
        <w:rPr>
          <w:b/>
        </w:rPr>
        <w:t xml:space="preserve">Quelle: </w:t>
      </w:r>
      <w:r>
        <w:t>https://mcp.opencaselaw.ch/entscheid/ge_gerichte_A_3509_2012</w:t>
      </w:r>
    </w:p>
    <w:p>
      <w:r>
        <w:t>FR: GE_GERICHTE A/3509/2012 du 27 août 2013</w:t>
      </w:r>
    </w:p>
    <w:p>
      <w:r>
        <w:t>IT: GE_GERICHTE A/3509/2012 del 27 agosto 2013</w:t>
      </w:r>
    </w:p>
    <w:p>
      <w:pPr>
        <w:pStyle w:val="Heading2"/>
      </w:pPr>
      <w:r>
        <w:t>Volltext</w:t>
      </w:r>
    </w:p>
    <w:p>
      <w:r>
        <w:t>Genève Cour de justice (Cour de droit public) Chambre administrative 27.08.2013 A/3509/2012</w:t>
      </w:r>
    </w:p>
    <w:p>
      <w:r>
        <w:t>A/3509/2012 ATA/523/2013 du 27.08.2013 ( PROC ) , IRRECEVABLE En fait En droit RÉPUBLIQUE ET CANTON DE GENÈVE POUVOIR JUDICIAIRE A/3509/2012 - PROC ATA/523/2013 COUR DE JUSTICE Chambre administrative Arrêt du 27 août 2013 dans la cause Monsieur U______ représenté par Me Yves Nidegger, avocat contre COUR DE JUSTICE - CHAMBRE ADMINISTRATIVE et SERVICE DU COMMERCE EN FAIT Monsieur U______, domicilié à Genève, exerce la profession de chauffeur de taxi. Le 19 octobre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l'art. 58 al. 5 de la loi sur les taxis et limousines (transport professionnel de personnes au moyen de voitures automobiles) du 21 janvier 2005 (LTaxis - H 1 30). Le 27 octobre 2009, le Scom a délivré l’autorisation sollicitée.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U______ a demandé au Scom, le 14 décembre 2011, le remboursement de la somme de CHF 20'000.-, seul un montant de CHF 40'000.- pouvant être perçu au titre de la taxe unique. Par décision du 18 mai 2012, le Scom a refusé tout remboursement, le montant de CHF 60'000.- ayant été versé à bon droit, vu la date à laquelle le permis de service public avait été délivré. L’arrêt du Tribunal fédéral annulant l’arrêté ne saurait remettre en cause cet état de fait. Le 18 juin 2012, M. U______ a recouru auprès de la chambre administrative de la Cour de justice (ci-après : la chambre administrative) contre la décision du 16 mai 2012, concluant à son annulation et à ce que l’Etat de Genève soit condamné à lui rembourser la somme de CHF 20'000.-. Il découlait de l'arrêt du Tribunal fédéral 2C_609/2010 que le montant de la taxe unique ne pouvait être supérieur à CHF 40'000.-. Par arrêt du 30 octobre 2012 ( ATA/734/2012 ), la chambre administrative a rejeté le recours de l'intéressé. Ce dernier ne pouvait être soumis au régime découlant de l'annulation de l'arrêté du 19 mai 2010, sa situation étant différente de celle d'un chauffeur qui aurait obtenu l'autorisation sous l'empire de l'arrêté, soit à une période où le nombre de permis de service public adéquat était considéré comme atteint et restant stable. Cette appréciation préalable et nécessaire à l'édiction de l'arrêté annulé n'avait pas été remise en cause par le Tribunal fédéral. Elle avait eu comme conséquence de mettre fin au régime transitoire instauré par l'art. 58 al. 5 LTaxis, qui prévalait encore lorsque M. U______ avait obtenu son autorisation d'exploiter un taxi de service public en qualité d'indépendant. L' ATA/734/2012 a été communiqué aux parties le 9 novembre 2012. Le 21 novembre 2012, M. U______ a déposé auprès de la chambre administrative une demande de révision de l'arrêt précité. 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mai 2010, alors que son argumentation reposait sur le fait que le montant prévu par l'art. 58 al. 5 LTaxis était applicable au motif que le Conseil d'Etat n'avait pas encore usé de sa prérogative d'intervenir sur le montant de la taxe unique le 14 janvier 2009. Au moment où le permis de service public lui avait été offert, le nombre adéquat de permis en circulation, fixé à neuf cents en 2006, était atteint et stabilisé. Le droit transitoire prévu par l'art. 58 al. 5 LTaxis était caduc et en l'absence d'un arrêté du Conseil d'Etat valable, seul le montant prévu par l'art. 21 al. 6 LTaxis pouvait lui être réclamé. La chambre administrative était invitée à réviser l' ATA/730/2012 dans ce sens, si possible avant l'échéance du délai de recours au Tribunal fédéral. Le 27 novembre 2012, le juge délégué a suspendu la cause ouverte ensuite du dépôt de la demande susmentionnée jusqu'à l'entrée en force de l' ATA/734/2012 à l'échéance du délai de recours, respectivement jusqu'à droit jugé par le Tribunal fédéral. Le 3 décembre 2012, M. U______ a informé la chambre administrative qu'il renonçait à recourir contre l' ATA/734/2012 . Il a en outre produit « une pièce connue du SCOM », soit un procès-verbal d'une séance du 8 septembre 2009 de la commission consultative instituée par la LTaxis (ci-après : la commission consultative), établi le 9 octobre 2009, destinée à prouver que la période transitoire était close en 2008. Le contenu de cette pièce sera détaillé, en tant que de besoin, dans la partie en droit. Le 13 décembre 2012, M. U______ a précisé ses conclusions, demandant que l' ATA/735/2012 soit corrigé, que sa « taxation à CHF 60'000.- » soit annulée, qu'il soit dit que seul le montant de CHF 40'000.- était applicable et que l'Etat de Genève soit condamné à lui rembourser l'excédent de CHF 20'000.- perçu ans cause, avec suite d'intérêts moratoires à 5% dès le 14 octobre 2009. Le 7 janvier 2013, la procédure a été reprise. Par pli du 25 janvier 2013, M. U______ a encore produit l'arrêté du Conseil d'Etat du 10 janvier 2007 ainsi que le « procès-verbal de la séance du 21 juin 2006 de la [commission consultative], dont il appert que le Conseil d'Etat avait décidé de prolonger la période transitoire jusqu'au 15 mai 2007 ». Le 15 février 2013, le Scom a conclu principalement à l'irrecevabilité du recours et subsidiairement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de la République et canton de Genève (ci-après : FAO), de sorte qu'il n'était jamais entré en vigueur. En effet, le Scom s'était rendu compte à fin janvier 2007 que ledit arrêté violait l'art. 58 al. 5 LTaxis dès lors que le nombre adéquat de taxis en service, fixé à neuf cents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27 octobre 2009 à M. U______ sur la base de l'art. 58 al. 5 LTaxis car à cette date, moins de 900 permis de service public étaient émis, comme l'avait retenu la chambre administrative dans l' ATA/734/2012 . L'arrêté du Conseil d'Etat du 19 mai 2010 était entré en vigueur après la délivrance de l'autorisation à M. U______, soit le 19 juin 2010. Il avait été annulé le 18 juin 2011 par le Tribunal fédéral, puis la chambre administrative avait jugé, dans un arrêt du 12 juin 2012 ( ATA/379/2012 ), qu'il était dépourvu de base légale ab initio . L'intéressé ne pouvait se prévaloir d'aucune modification notable des circonstances ou de faits nouveaux susceptibles d'entraîner une reconsidération de la fixation à CHF 60'000.- du montant de la taxe unique dont il avait dû s'acquitter. Les pièces sur lesquelles il se fondait soit ne concernaient pas la taxe unique soit n'étaient pas des actes juridiques ayant une quelconque force probante, voire, pour celle mentionnées dans l' ATA/325/2009 , auraient pu être obtenues avant par un mandataire diligent. Le 15 mars 2013, M. U______ a persisté dans sa demande. Les arguments tirés de l'illégalité de l'arrêté du 10 janvier 2007 et de l'irrégularité de sa notification étaient contredits par les procès-verbaux qui constataient que le nombre adéquat de permis de taxis étaient atteint « à l'époque ». Il était exact que le procès-verbal de la séance du 21 juin 2006 de la commission consultative ne concernait pas la taxe unique. Le 28 mars 2013, les parties ont été informées que la cause était gardée à juger. EN DROIT La chambre de céans examine d'office la recevabilité des recours et demandes qui lui sont adressés ( ATA/254/2013 du 23 avril 2013 consid. 1 et les arrêts cités). Selon l’art. 80 de la loi sur la procédure administrative du 12 septembre 1985 (LPA - E 5 10), il ne peut y avoir révision que dans une affaire réglée par une décision définitive.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La loi fédérale sur le Tribunal fédéral du 17 juin 2005 (LTF - RS 173.110) ne prévoit rien quant à l'effet dévolutif des recours. Il est généralement admis que le recours en matière de droit public possède un tel effet (Y. DONZALLAZ, Loi sur le Tribunal fédéral - Commentaire, 2008, n. 2046). Cela signifie que les autorités cantonales de dernière instance ne peuvent normalement pas réformer leurs décisions si un recours est pendant par devant le Tribunal fédéral. 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 Il n'y ainsi pas motif à écarter la demande de révision du fait que son auteur a volontairement renoncé à saisir le Tribunal fédéral. La demande de révision doit être adressée par écrit à la juridiction qui a rendu la décision dans les trois mois dès la découverte du motif la justifiant (art. 81 al. 1 LPA), ce qui est le cas en l'espèce.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 Sont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 Le demandeur prétend en premier lieu avoir découvert récemment l'existence de l'arrêté du Conseil d'Etat du janvier 2007 et de l'arrêté du 30 octobre 2007 annulant le précédent, tous deux mentionnés dans l' 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 ATA/734/2012 a été rendu. Il a produit également un procès-verbal d'une séance de la commission consultative du 8 septembre 2009, sans fournir d'explications quant à la date à laquelle il a eu connaissance de son existence et/ou de son contenu, ni démontrer qu'il n'était pas en mesure de s'en prévaloir dans la procédure précédente en faisant preuve de diligence. On ne peut donc retenir qu'il s'agit d'un fait nouveau. Enfin, il a transmis un extrait – et non le document complet – d'un procès-verbal d'une séance de la commission consultative du 21 juin 2006 dont il a admis en cours d'instruction qu'il ne concernait pas la taxe unique. Le demandeur ne fait ainsi valoir aucun fait nouveau au sens de l'art. 80 let. b LPA). Au vu de ce qui précède, la demande de révision sera déclarée irrecevable. Vu l'issue du litige, un émolument de CHF 500.- sera mis à la charge du demandeur et aucune indemnité de procédure ne lui sera allouée (art. 87 LPA). * * * * * PAR CES MOTIFS LA CHAMBRE ADMINISTRATIVE déclare irrecevable la demande de révision déposée le 21 novembre 2012 par Monsieur U______ contre l'arrêt de la chambre administrative de la Cour de justice du 30 octobre 2012 dans la cause A/1866/2012 ( ATA/734/2012 ) ; met un émolument de CHF 500.- à la charge de Monsieur U______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Nidegger, avocat du demandeur, ainsi qu'au service du commerce..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