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A/3503/2017 vom 18. Oktober 2018</w:t>
      </w:r>
    </w:p>
    <w:p>
      <w:r>
        <w:t>GE Cour de justice, 2018-10-18, FR</w:t>
      </w:r>
    </w:p>
    <w:p>
      <w:r>
        <w:rPr>
          <w:b/>
        </w:rPr>
        <w:t xml:space="preserve">Quelle: </w:t>
      </w:r>
      <w:r>
        <w:t>https://mcp.opencaselaw.ch/entscheid/ge_gerichte_A_3503_2017</w:t>
      </w:r>
    </w:p>
    <w:p>
      <w:r>
        <w:t>FR: GE_GERICHTE A/3503/2017 du 18 octobre 2018</w:t>
      </w:r>
    </w:p>
    <w:p>
      <w:r>
        <w:t>IT: GE_GERICHTE A/3503/2017 del 18 ottobre 2018</w:t>
      </w:r>
    </w:p>
    <w:p>
      <w:pPr>
        <w:pStyle w:val="Heading2"/>
      </w:pPr>
      <w:r>
        <w:t>Volltext</w:t>
      </w:r>
    </w:p>
    <w:p>
      <w:r>
        <w:t>Genève Cour de justice (Cour de droit public) Chambre des assurances sociales 18.10.2018 A/3503/2017</w:t>
      </w:r>
    </w:p>
    <w:p>
      <w:r>
        <w:t>A/3503/2017 ATAS/946/2018 du 18.10.2018 ( LCA ) En fait En droit rÉpublique et canton de genÈve POUVOIR JUDICIAIRE A/3503/2017 ATAS/946/2018 COUR DE JUSTICE Chambre des assurances sociales Arrêt incident du 18 octobre 2018 1 ère Chambre En la cause Madame A_______, domiciliée à GenÈve, comparant avec élection de domicile en l'étude de Maître Thierry STICHER demanderesse contre SWICA ASSURANCE-MALADIE SA, sise boulevard de Grancy 39, Lausanne défenderesse EN FAIT 1.        Du 4 décembre 2006 au 28 février 2017, Madame A_______ (ci-après : l’assurée), née le 25 février 1965, a travaillé en tant que caissière à la B_______. À ce titre, elle était assurée par son employeur auprès de SWICA Assurance-maladie SA (ci-après : SWICA ou l’assurance) pour une assurance d’indemnité journalière maladie soumise à la loi sur le contrat d’assurance, prévoyant le versement d’indemnités journalières correspondant à 90% du salaire, durant 730 jours, aucun délai d’attente n’étant prévu (police n° 1______).![endif]&gt;![if&gt; 2.        L’assurée a pris un congé sans solde du 1 er février au 30 avril 2016.![endif]&gt;![if&gt; 3.        Dès le 24 février 2016, elle a été en incapacité totale de travailler. ![endif]&gt;![if&gt; 4.        Le 1 er juillet 2016, l’employeur de l’assurée a porté l’incapacité de travail de cette dernière à la connaissance de l’assurance.![endif]&gt;![if&gt; 5.        Mandaté pour examen par SWICA, le docteur C_______, spécialiste FMH en neurologie, psychiatrie et psychothérapie, a retenu, dans son rapport du 26 septembre 2016, les diagnostics de trouble de l’adaptation avec prédominance de la perturbation d’autres émotions (avec effet sur la capacité de travail) et de personnalité avec des traits émotionnellement immatures, évitants et narcissiques accentués (sans effet sur la capacité de travail). L’assurée était capable de reprendre son activité professionnelle immédiatement, à 50% jusqu’au 31 octobre 2016, à 80% jusqu’au 30 novembre 2016 et à 100% dès le 1 er décembre 2016.![endif]&gt;![if&gt; 6.        Par courrier du 30 septembre 2016, SWICA a reproché à l’assurée ne pas lui avoir signalé le fait qu’elle avait été inscrite au registre du commerce de Genève en tant que titulaire avec signature individuelle [d’une entreprise individuelle dont le but était l’exploitation d’un restaurant et d’une boutique d’articles de cadeaux] alors qu’elle était réputée être dans l’incapacité totale de travailler.![endif]&gt;![if&gt; 7.        Le 7 octobre 2016, sous la plume d’Unia, l’assurée a contesté avoir exercé une quelconque activité lucrative pendant son incapacité de travail, l’exploitation du restaurant n’ayant jamais débuté.![endif]&gt;![if&gt; 8.        Par courrier du 14 novembre 2016, SWICA a formellement fait valoir une prétention frauduleuse, considérant que l’assurée avait sciemment négligé son devoir d’annoncer la reprise, à tout le moins partielle, d’activités assimilables à un travail. Les problèmes de santé de l’assurée pouvaient ainsi ne pas avoir existé ou étaient, à tout le moins, d’une gravité moindre que celle alléguée.![endif]&gt;![if&gt; 9.        Un échange de correspondance s’en est suivi, chaque partie maintenant sa position tout en la précisant.![endif]&gt;![if&gt; 10.    Le 24 août 2017, l’assurée (ci-après : la demanderesse), sous la plume de son conseil, a saisi la chambre de céans d’une demande en paiement dirigée contre SWICA, demande dans laquelle elle a conclu au versement de 304 indemnités journalières dues par l’assurance (ci-après : la défenderesse) pour la période du 1 er mai 2016 au 28 février 2017 (CHF 19'053.- sous déduction de CHF 9'966.- déjà versés par l’employeur).![endif]&gt;![if&gt; 11.    La défenderesse a répondu par écriture du 22 septembre 2017 et a conclu au rejet de la demande, invoquant principalement une prétention frauduleuse et, subsidiairement, une capacité de travail entière dès le 1 er décembre 2016.![endif]&gt;![if&gt; 12.    La demanderesse a produit sa réplique le 16 octobre 2017 et la défenderesse sa duplique le 15 novembre 2017.![endif]&gt;![if&gt; 13.    Lors de l’audience de débats et de comparution personnelle des parties du 10 juillet 2018, il a notamment été décidé d’entendre Monsieur D_______, représentant du propriétaire du fonds de commerce, ainsi que Messieurs E_______ et F_______, respectivement époux et fils de la demanderesse.![endif]&gt;![if&gt; 14.    Le 16 août 2018, la défenderesse a produit le dossier médical de Monsieur E_______, constitué par SWICA ASSURANCES, assureur-accidents de ce dernier. À l’appui de cette production, elle a expliqué que la représentante « disposant d’une procuration de SWICA Assurances, (…) vous adresse une copie du dossier de cette dernière concernant Monsieur E_______, dont il résulte qu’il a consulté pour la première fois le 24 février 2016 soit à la même date que son épouse (…), ce qui apparaît pour le moins étonnant. Dans l’hypothèse où ce serait Monsieur E_______ qui n’aurait pas été fondé à recevoir des prestations de SWICA Assurances SA, SWICA Assurance-maladie SA indique d’ores et déjà qu’elle fera valoir la solidarité des époux pour refuser toute prestation à son épouse dans le cadre de la présente procédure ».![endif]&gt;![if&gt; 15.    Lors de l’audience du 25 septembre 2018, la chambre de céans a entendu les témoins et a notamment informé les parties qu’elle allait rendre une ordonnance relative à la production du dossier LAA de l’époux de la demanderesse.![endif]&gt;![if&gt;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les polices d’assurance 1______ datées des 8 décembre 2014 et 27 février 2017, le mémento assurance indemnités journalières (ci-après : le mémento) et les conditions générales d’assurance régissant l’assurance collective indemnité journalière selon la LCA (ci-après : les conditions générales), le contrat est régi par la LCA.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écrite.![endif]&gt;![if&gt; En l’occurrence, l'art. 36 des conditions générales prévoit quant à lui que le preneur d’assurance et la personne assurée peuvent saisir, à leur choix, le for ordinaire ou celui de leur domicile en Suisse ou dans la Principauté du Lichtenstein. En l'espèce, la demanderesse est domiciliée à Genève. La compétence ratione loci de la chambre de céans pour juger du cas d’espèce est par conséquent également donnée. 3.        À raison de la forme, la demande, qui comporte notamment un exposé des faits et des conclusions, respecte les conditions légales (art. 130 et 244 CPC). ![endif]&gt;![if&gt; 4.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5.        Le litige porte sur le droit de la demanderesse à des indemnités journalières du 1 er mai 2016 au 28 février 2017 sous déduction du montant versé par l’employeur, soit un montant total de CHF 19'053.-. En particulier, les questions litigieuses portent sur l’existence de prétentions frauduleuses et, subsidiairement, sur l’incapacité de travail invoquée par la demanderesse.![endif]&gt;![if&gt; 6.        La procédure simplifiée s'applique aux litiges portant sur des assurances complémentaires à l’assurance-maladie sociale au sens de la LAMal (art. 243 al. 2 let. f CPC) et la chambre de céans établit les faits d'office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7.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![endif]&gt;![if&gt; Ainsi, selon l’art. 8 CC,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(ATF 130 III 321 consid. 3.2 et 3.3).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consid. 3.4; arrêt du Tribunal fédéral 4A_525/2010 du 4 janvier 2011 consid. 2.2).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8.        À teneur de l’art. 152 CPC, toute partie a droit à ce que le tribunal administre les moyens de preuve adéquats proposés régulièrement et en temps utile (al. 1). Le tribunal ne prend en considération que les moyens de preuve obtenus de manière illicite que si l’intérêt à la manifestation de la vérité est prépondérant (al. 2). ![endif]&gt;![if&gt; Contrairement à la preuve irrégulière, recueillie en violation d'une règle de procédure, la preuve illicite est obtenue en violation d'une norme de droit matériel, laquelle doit protéger le bien juridique lésé contre l'atteinte en cause (arrêt du Tribunal fédéral 4A_294/2013 du 11 décembre 2013 consid. 3.1). 9.        L’obligation de discrétion de l’assureur-accidents est notamment visé par la loi fédérale sur la partie générale du droit des assurances sociales du 6 octobre 2000 (LPGA - RS 830.1), ainsi que par la loi fédérale sur l'assurance-accidents du 20 mars 1981 (LAA - RS 832.20).![endif]&gt;![if&gt; À teneur de l’art. 33 LPGA, les personnes qui participent à l'application des lois sur les assurances sociales ainsi qu'à son contrôle ou à sa surveillance sont tenues de garder le secret à l'égard des tiers. L’art. 97 de la loi fédérale sur l'assurance-accidents du 20 mars 1981 (LAA - RS 832.20) prévoit les cas dans lesquels l’assureur-accidents peut déroger à son obligation de garder le secret. Sauf si un intérêt privé prépondérant ne s'y oppose, il peut notamment communiquer des données à d'autres organes chargés d'appliquer la LAA, lorsqu'elles sont nécessaires à l'accomplissement des tâches que leur assigne la LAA (let. a) ainsi qu’aux organes d'une autre assurance sociale dans les cas prévus par les let. b et b bis de cette même disposition. Des données personnelles peuvent en outre être communiquées à des tiers lorsque la personne concernée y a consenti par écrit ou, s'il n'est pas possible d'obtenir son consentement, lorsque les circonstances permettent de présumer qu'il en va de l'intérêt de l'assuré (art. 97 al. 6 let. b LAA). 10.    En l’espèce, la défenderesse a produit, le 16 août 2018, le dossier médical de l’époux de la demanderesse constitué par l’assureur-accidents. Ce dossier lui a, à l’évidence, été transmis par l’assureur-accidents en violation de l’art. 97 LAA. ![endif]&gt;![if&gt; En effet, le dossier médical transmis comprend des données personnelles sensibles, lesquelles ne pouvaient être communiquées, sans l’accord préalable de l’époux de la demanderesse, qu’à des organes chargés d’appliquer la LAA. Or, la défenderesse, en sa qualité d’assureur perte de gain LCA n’agit à l’évidence pas en cette qualité. Cela étant, avec l’accord préalable de l’époux de la demanderesse, le dossier médical aurait pu être transmis à la défenderesse. Cependant, aucune autorisation dans ce sens n’a été produite. Au demeurant, la défenderesse ne l’allègue pas. Par ailleurs, l’époux de la demanderesse n’y a pas non plus consenti lors de l’audience du 25 septembre 2018. Il s’agit ainsi à l’évidence de pièces obtenues de manière illicite, à savoir en violation des art. 33 LPGA et 97 LAA, que la chambre de céans ne peut prendre en considération que si l’intérêt à la manifestation de la vérité est prépondérant. La présente procédure oppose la demanderesse à son assurance perte de gain, les questions litigieuses étant celles d’une prétention frauduleuse, subsidiairement l’existence d’une incapacité de travail du 1 er mai 2016 au 28 février 2017. Dans ces circonstances, on ne voit pas en quoi le dossier médical de l’époux de la demanderesse serait susceptible de prouver l’existence d’une prétention frauduleuse ou de nier l’incapacité de travail de la demanderesse. Au demeurant, la défenderesse ne fournit pas la moindre explication dans ce sens, se limitant à affirmer que dans l’hypothèse où ce serait l’époux de la demanderesse qui n’aurait pas été fondé à recevoir des prestations de l’assureur-accidents, elle ferait valoir la solidarité des époux pour refuser toute prestation à son épouse dans le cadre de la présente procédure. Elle ne produit pas la moindre pièce démontrant le caractère indu des prestations versées à l’époux de la demanderesse et ne cite aucune disposition légale relative à la « solidarité des époux » lui permettant de refuser de prester. En d’autres termes, le dossier médical produit n’est d’aucune utilité pour la manifestation de la vérité. Il n’en sera dès lors pas tenu compte lors de l’appréciation du droit de la demanderesse à des indemnités journalières pour la période du 1 er mai 2016 au 28 février 2017. Il sera du reste retourné à la défenderesse. 11.    La demanderesse n’ayant pas été invitée à produire des écritures, aucun dépens ne lui sera octroyé (art. 85 et 87 du règlement fixant le tarif des frais en matière civile du 22 décembre 2010 [RTFMC - E 1 05.10] et art. 23 de la loi d'application du code civil suisse et d'autres lois fédérales en matière civile du 11 octobre 2012 [LaCC – E 1 05]).![endif]&gt;![if&gt; Pour le surplus, la procédure est gratuite (art. 114 let. e CPC). PAR CES MOTIFS, LA CHAMBRE DES ASSURANCES SOCIALES : Statuant sur incident 1.        Écarte le dossier médical de Monsieur E_______.![endif]&gt;![if&gt; 2.        Le restitue à la défenderesse.![endif]&gt;![if&gt; 3.        Réserve le fond.![endif]&gt;![if&gt; 4.        Dit que la procédure est gratuite.![endif]&gt;![if&gt; 5.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Nathalie LOCHER La présidente Doris GALEAZZI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