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A/3503/2013 vom 15. Januar 2014</w:t>
      </w:r>
    </w:p>
    <w:p>
      <w:r>
        <w:t>GE Cour de justice, 2014-01-15, FR</w:t>
      </w:r>
    </w:p>
    <w:p>
      <w:r>
        <w:rPr>
          <w:b/>
        </w:rPr>
        <w:t xml:space="preserve">Quelle: </w:t>
      </w:r>
      <w:r>
        <w:t>https://mcp.opencaselaw.ch/entscheid/ge_gerichte_A_3503_2013</w:t>
      </w:r>
    </w:p>
    <w:p>
      <w:r>
        <w:t>FR: GE_GERICHTE A/3503/2013 du 15 janvier 2014</w:t>
      </w:r>
    </w:p>
    <w:p>
      <w:r>
        <w:t>IT: GE_GERICHTE A/3503/2013 del 15 gennaio 2014</w:t>
      </w:r>
    </w:p>
    <w:p>
      <w:pPr>
        <w:pStyle w:val="Heading2"/>
      </w:pPr>
      <w:r>
        <w:t>Volltext</w:t>
      </w:r>
    </w:p>
    <w:p>
      <w:r>
        <w:t>Genève Cour de justice (Cour de droit public) Chambre des assurances sociales 15.01.2014 A/3503/2013</w:t>
      </w:r>
    </w:p>
    <w:p>
      <w:r>
        <w:t>A/3503/2013 ATAS/87/2014 du 15.01.2014 ( PC ) , IRRECEVABLE RÉPUBLIQUE ET CANTON DE GENÈVE POUVOIR JUDICIAIRE A/3503/2013 ATAS/87/2014 COUR DE JUSTICE Chambre des assurances sociales Arrêt du 15 janvier 2014 5 ème Chambre En la cause Madame D__________, domiciliée c/o Mme E__________; au GRAND-SACONNEX recourante contre SERVICE DES PRESTATIONS COMPLEMENTAIRES, sis route de Chêne 54, GENEVE intimé Attendu en fait Que par la décision du 29 août 2013 notifiée sous pli recommandé, le Service des prestations complémentaires (SPC) a rejeté l’opposition de Mme D__________ à sa décision du 21 décembre 2012; Que l’intéressée a interjeté recours contre cette décision par acte posté le 1 er novembre 2013 ; Que l’intimé a conclu, par écriture du 6 novembre 2013, à l’irrecevabilité du recours, expliquant que la recourante n’avait pas retiré à la poste le pli recommandé contenant sa décision sur opposition du 29 août 2013, de sorte que celle-ci lui était revenue en retour le 18 septembre 2013, à l’échéance du délai de garde ; Que la décision querellée a été remise à la recourante en mains propres le 11 octobre 2013, au guichet du SPC ; Que la recourante a expliqué, lors de l’audience du 18 décembre 2013 devant la Chambre de céans, avoir été absente de Genève, en raison de la maladie de sa mère, puis de son décès ; Que la personne chez laquelle elle habitait, Mme E__________, avait toutefois une procuration pour la représenter lors de ses absences ou en cas de maladie ; Qu’elle ne comprenait par ailleurs pas pourquoi Mme E__________ n’avait pas retiré le pli recommandé avec cette procuration ; Attendu en droit Que selon l'art. 60 al. 1 de la loi fédérale sur la partie générale du droit des assurances sociales du 6 octobre 2000 (LPGA) 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Qu'une communication qui n'est remise que contre la signature du destinataire ou d'un tiers habilité est réputée reçue au plus tard sept jours après la première tentative infructueuse de distribution (art. 38 al. 2 bis LPGA); Que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l’occurrence, la recourante a interjeté recours contre la décision du 29 août 2013 seulement en date du 1 er novembre 2013, soit largement après l’écoulement du délai légal de 30 jours ; Qu’elle n’a par ailleurs pas demandé la restitution des délais, dès son retour de la France; Qu’en tout état de cause, un empêchement non fautif n’aurait pas pu être admis, dès lors que la recourante aurait pu faire suivre la décision litigieuse de l’intimé en France, en l’avertissant de son départ, le cas échéant depuis l’étranger, et en postant son acte de recours depuis son lieu de séjour, ou en donnant des instructions dans ce sens à la personne chez laquelle elle est logée en Suisse; Qu’il convient par conséquent de constater que son recours est manifestement tardif et donc irrecevable.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