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A/34/2005 vom 30. März 2005</w:t>
      </w:r>
    </w:p>
    <w:p>
      <w:r>
        <w:t>GE Cour de justice, 2005-03-30, FR</w:t>
      </w:r>
    </w:p>
    <w:p>
      <w:r>
        <w:rPr>
          <w:b/>
        </w:rPr>
        <w:t xml:space="preserve">Quelle: </w:t>
      </w:r>
      <w:r>
        <w:t>https://mcp.opencaselaw.ch/entscheid/ge_gerichte_A_34_2005</w:t>
      </w:r>
    </w:p>
    <w:p>
      <w:r>
        <w:t>FR: GE_GERICHTE A/34/2005 du 30 mars 2005</w:t>
      </w:r>
    </w:p>
    <w:p>
      <w:r>
        <w:t>IT: GE_GERICHTE A/34/2005 del 30 marzo 2005</w:t>
      </w:r>
    </w:p>
    <w:p>
      <w:pPr>
        <w:pStyle w:val="Heading2"/>
      </w:pPr>
      <w:r>
        <w:t>Volltext</w:t>
      </w:r>
    </w:p>
    <w:p>
      <w:r>
        <w:t>Genève Cour de justice (Cour de droit public) Chambre des assurances sociales 30.03.2005 A/34/2005</w:t>
      </w:r>
    </w:p>
    <w:p>
      <w:r>
        <w:t>A/34/2005 ATAS/237/2005 du 30.03.2005 ( LCA ) , ACCORD RÉPUBLIQUE ET CANTON DE GENÈVE POUVOIR JUDICIAIRE A/34/2005/2/LCA ATAS/237/2005 ARRET DU TRIBUNAL CANTONAL DES ASSURANCES SOCIALES 2 ème chambre du 30 mars 2005 En la cause Monsieur V__________, recourant contre SUPRA ASSURANCES SA, ch. de Primerose 35 à Lausanne intimée Vu la demande en constatation de droit déposée par Monsieur V__________ (ci-après le demandeur) le 4 janvier 2005, portant sur la résiliation d’assurances complémentaires conclues auprès de SUPRA CAISSE MALADIE ET ACCIDENTS (RECTE : SUPRA ASSURANCES SA, ci-après l’assurance); Vu la réponse de l’assurance du 14 février 2005, et les pièces au dossier ; Vu l’audience de comparution personnelle des parties du 22 mars 2005; Vu l’accord intervenu entre les parties; Qu’en effet l’assurance a déclaré être d’accord, à titre transactionnel, de mettre un terme aux assurances complémentaires litigieuses pour la fin juin de cette année, le demandeur acceptant cette proposition ; Qu’il a par ailleurs été convenu d’une part, de rectifier la qualité de la partie défenderesse en ce sens qu’il s’agit, pour les assurances complémentaires, de SUPRA ASSURANCES S.A. et non de SUPRA CAISSE MALADIE ET ACCIDENTS, et d’autre part que le rappel qui vient d’être adressé au demandeur ne serait pas suivi de poursuites, qu’il était autorisé à régler l’arriéré d’ici à fin juin 2005 (des BVR lui seront envoyés à cet effet) et que l’absence de poursuites ne pourrait en aucun cas être interprétée comme une renonciation aux primes en retard ; Qu’il y a lieu d’entériner cet accord, qui met un terme à la procédure. *** PAR CES MOTIFS, LE TRIBUNAL CANTONAL DES ASSURANCES SOCIALES Statuant d’accord entre les parties (conformément à la disposition transitoire de l’art. 162 LOJ) Rectifie la qualité de la partie défenderesse qui devient SUPRA ASSURANCES S.A. Donne acte à SUPRA ASSURANCES S.A. de son accord de mettre un terme aux assurances complémentaires litigieuses pour la fin juin 2005. Donne acte à Monsieur V__________ de ce qu’il accepte cette proposition. Donne acte aux parties de ce que leurs rapports sont réglés, pour le surplus, selon les modalités susmentionnées. Les 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