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A/349/2021 vom 4. Juni 2021</w:t>
      </w:r>
    </w:p>
    <w:p>
      <w:r>
        <w:t>GE Cour de justice, 2021-06-04, FR</w:t>
      </w:r>
    </w:p>
    <w:p>
      <w:r>
        <w:rPr>
          <w:b/>
        </w:rPr>
        <w:t xml:space="preserve">Quelle: </w:t>
      </w:r>
      <w:r>
        <w:t>https://mcp.opencaselaw.ch/entscheid/ge_gerichte_A_349_2021</w:t>
      </w:r>
    </w:p>
    <w:p>
      <w:r>
        <w:t>FR: GE_GERICHTE A/349/2021 du 4 juin 2021</w:t>
      </w:r>
    </w:p>
    <w:p>
      <w:r>
        <w:t>IT: GE_GERICHTE A/349/2021 del 4 giugno 2021</w:t>
      </w:r>
    </w:p>
    <w:p>
      <w:pPr>
        <w:pStyle w:val="Heading2"/>
      </w:pPr>
      <w:r>
        <w:t>Regeste</w:t>
      </w:r>
    </w:p>
    <w:p>
      <w:r>
        <w:t>CAS DE RIGUEUR;AUTORISATION DE SÉJOUR;DURÉE;INTÉGRATION SOCIALE | LEI.30.al1.letb; OASA.31</w:t>
      </w:r>
    </w:p>
    <w:p>
      <w:pPr>
        <w:pStyle w:val="Heading2"/>
      </w:pPr>
      <w:r>
        <w:t>Volltext</w:t>
      </w:r>
    </w:p>
    <w:p>
      <w:r>
        <w:t>Genf Tribunal administratif de première instance en matière fiscale 04.06.2021 A/349/2021 Genève Tribunal administratif de première instance en matière fiscale 04.06.2021 A/349/2021 Ginevra Tribunal administratif de première instance en matière fiscale 04.06.2021 A/349/2021</w:t>
      </w:r>
    </w:p>
    <w:p>
      <w:r>
        <w:t>CAS DE RIGUEUR;AUTORISATION DE SÉJOUR;DURÉE;INTÉGRATION SOCIALE | LEI.30.al1.letb; OASA.31</w:t>
      </w:r>
    </w:p>
    <w:p>
      <w:r>
        <w:t>A/349/2021 JTAPI/570/2021 du 04.06.2021 ( OCPM ) , REJETE Descripteurs : CAS DE RIGUEUR;AUTORISATION DE SÉJOUR;DURÉE;INTÉGRATION SOCIALE Normes : LEI.30.al1.letb; OASA.31 En fait En droit Par ces motifs RÉPUBLIQUE ET CANTON DE GENÈVE POUVOIR JUDICIAIRE A/349/2021 JTAPI/570/2021 JUGEMENT DU TRIBUNAL ADMINISTRATIF DE PREMIÈRE INSTANCE du 4 juin 2021 dans la cause Monsieur A______ contre OFFICE CANTONAL DE LA POPULATION ET DES MIGRATIONS EN FAIT 1.             Monsieur A______, né le ______ 1985, est ressortissant du Kosovo. 2.             Le 9 octobre 2018, M. A______ a déposé une demande d’autorisation de séjour dans le cadre de l’opération « Papyrus ». Il était arrivé en Suisse, à Genève, en provenance du Kosovo alors qu’il était très jeune. Il avait vécu en Suisse sans jamais quitter le territoire. Il avait eu de nombreux emplois depuis son arrivée pour subvenir à ses besoins, sans bénéficier d’aide sociale. Il était célibataire sans enfants et n’avait plus aucun lien avec le Kosovo. Il n’avait jamais fait l’objet d’une condamnation pénale, ni en Suisse ni dans son pays d’origine. Il était parfaitement intégré à Genève. Il a joint diverses pièces à sa demande, soit notamment une attestation de l’Hospice général (ci-après : HG), datée du 29 août 2018, laquelle précise qu’il n’était pas aidé financièrement par cet organisme, un extrait, vierge de son casier judiciaire, émis le 28 août 2018, un extrait du registre des poursuites du 29 août 2018, ne faisant état d’aucune poursuite ni d’acte de défaut de biens, une attestation de soutien, des fiches de salaires, et une copie du contrat de bail de son logeur. 3.             Le 16 novembre 2018, son employeur, B______ a fait parvenir à l’office cantonal de la population et des migrations (ci-après : OCPM) un formulaire M rempli afin d’embaucher M. A______ comme aide-jardinier, quinze heures par semaine. 4.             Une autorisation révocable en toute temps, valable jusqu’à droit connu sur la demande d’autorisation de séjour, a été délivrée par l’OCPM le 13 décembre 2018. 5.             Le 6 mars 2020, l’OCPM a informé M. A______ de son intention de refuser de lui octroyer l’autorisation de séjour sollicitée et de prononcer son renvoi de Suisse. Un délai de trente jours lui était imparti pour présenter ses éventuelles objections ou observations. 6.             À teneur du dossier, M. A______ n’a pas fait usage de son droit d’être entendu. 7.             Par décision du 16 décembre 2020, l’OCPM a refusé d’octroyer à M. A______ l’autorisation sollicitée, de soumettre son dossier au secrétariat d'État aux migrations (ci-après : SEM) avec un préavis positif et a prononcé son renvoi de Suisse. Un délai au 17 février 2021 lui était imparti pour quitter la Suisse. Les pièces produites ne permettaient pas de justifier une durée de séjour de dix ans minimum à Genève pour une personne célibataire sans enfants. Il n’avait fourni aucun justificatif de résidence à Genève pour les années avant 2018. Sa situation ne répondait donc pas aux critères de l’opération « Papyrus ». En outre, il ne remplissait pas les critères d’un cas individuel d’extrême gravité. Il n’avait pas démontré une intégration socioculturelle remarquable ni qu’une réintégration dans son pays d’origine aurait de graves conséquences sur sa situation personnelle. Finalement, le dossier ne faisait pas apparaitre que l’exécution de son renvoi serait impossible, illicite ou non raisonnablement exigible. 8.             Par acte du 1 er février 2021, M. A______ a interjeté recours auprès du Tribunal administratif de première instance (ci-après : le tribunal) contre la décision précitée, concluant implicitement à son annulation, et formellement au renvoi du dossier auprès de l’OCPM. Il a joint la décision querellée et la lettre d’intention de l’OCPM. Il s’était installé en Suisse en 2014, à 21 ans. Il travaillait pour B______ depuis plusieurs années et était indépendant financièrement. Il n’avait jamais eu recours à l’aide de l’HG et n’avait ni poursuites ni casier judiciaire. Il n’avait pas suivi de formation dans son pays, n’ayant fréquenté que l’école obligatoire, et n’avait jamais intégré le monde professionnel au Kosovo. Il ne s’était formé qu’en Suisse, et avait réussi à bien s’intégrer. Il avait des liens étroits avec le pays et parlait bien le français. Il n’était pas envisageable qu’il retournât au Kosovo. Il lui serait impossible de s’y réintégrer, surtout qu’il n’y avait jamais travaillé. Il souhaitait la régularisation de ses conditions de séjour afin de vivre légalement en Suisse. 9.             Dans ses observations du 30 mars 2021, l’OCPM a conclu au rejet du recours. Il a produit son dossier. Faute d’éléments nouveaux, il maintenait sa position. En effet, le recourant reprenait ceux formés dans le cadre de sa demande de régularisation. Il ne remplissait pas les conditions du cas de rigueur, respectivement de l’opération « Papyrus », dès lors qu’il n’avait pas été en mesure de démontrer un long séjour sur le territoire. Son intégration socioprofessionnelle était ordinaire et il n’existait pas de liens profonds avec la Suisse. Sa réintégration au Kosovo n’apparaissait pas compromise. 10.         Invité à répliquer par le tribunal, par courrier du 1 er avril 2021, le recourant ne s’est pas manifesté dans le délai imparti au 22 avril 2021. 11.         Il ressort du dossier que le recourant a déposé auprès de l’OCPM des demandes de visa de retour les : -          26 novembre 2018 pour un séjour au Kosovo d’un mois ; -          15 mai 2019, pour un séjour au Kosovo d’un mois, afin de rendre visite à sa femme et à ses enfants ; -          21 novembre 2019, pour un séjour au Kosovo d’un mois, afin de rendre visite à sa famille ; -          7 septembre 2020 et 8 octobre 2020, pour un séjour au Kosovo, lesquelles ont été refusées par l’OCPM.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recourant conclut à l’octroi d’une autorisation de séjour pour cas de rigueur, selon l’opération « Papyrus ». 6.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les demandes déposées, comme en l’espèce, avant le 1 er janvier 2019 sont régies par l'ancien droit (arrêt du Tribunal fédéral 2C_1075/2019 du 21 avril 2020 consid. 1.1), étant précisé que la plupart des dispositions sont demeurées identiques. 7.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8.             L'opération « Papyrus »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31 mai 2021, ci-après : le livret)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9.             Les preuves relatives au séjour dans le canton de Genève sont réparties dans deux catégories distinctes, selon leur force probante. Les preuves de catégorie A correspondent aux documents qui suffisent à eux seuls à démontrer le séjour de la personne concernée durant l'année correspondante. La catégorie A correspond notamment aux documents suivants : extrait AVS, preuve de cotisations LPP, attestation de l'administration fiscale, fiches de salaires, contrat de travail, de bail, copie de demandes auprès de tribunaux, preuves de versements d'allocations familiales, attestation de scolarité à Genève, documents scolaires genevois, attestation de suivi d'un cours de langue à Genève, preuves de paiement des primes assurances maladie ou accident, police d'assurance, abonnement TPG nominatif, extraits de comptes bancaires ou postaux, factures nominatives de médecin, de téléphone, des SIG. Les preuves de catégories B correspondent aux documents dont la force probante est considérée comme moins grande (abonnement de fitness, témoignages « engageants », soit notamment d’enseignants, d’association dont le requérant est membre, d’anciens employeurs, de médecins, documents ou attestations de différentes démarches, y compris le fait d'avoir un passeport établi ou renouvelé par une représentation diplomatique du pays d'origine). Dans cette catégorie, chaque année de séjour doit être attestée par trois à cinq documents distincts. 10.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ATA/257/2020 du 3 mars 2020 consid. 7a ; ATA/1234/2019 du 13 août 2019 consid. 6 ; ATA/1000/2019 du 11 juin 2019 consid. 5b et les arrêts cités). 11.         L'opération « Papyrus » a pris fin le 31 décembre 2018, « date limite pour le dépôt des dossiers de régularisation dans le cadre du projet » (communiqué de presse du DSES et département de la cohésion sociale du 4 mars 2019, https://www.ge.ch/document/point-situation-intermediaire-relatif-cloture-du-projet-papyrus, consulté le 31 mai 2021). 12.         Selon l'art. 30 al. 1 let. b LEI, il est possible de déroger aux conditions d'admission d'un étranger en Suisse telles que prévues aux art. 18 à 29 LEI pour tenir compte d'un cas individuel d'extrême gravité ou d'intérêts publics majeurs. 13.         L'art. 31 al. 1 OASA, dans sa teneur au moment des faits,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 ATA/1669/2019 du 12 novembre 2019 consid. 7b).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14.         Les dispositions dérogatoires des art. 30 LEI et ancien art.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15.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ATA/257/2020 du 3 mars 2020 consid. 6f ; ATA/895/2018 du 4 septembre 2018 consid. 8). La reconnaissance de l'existence d'un cas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 du Tribunal fédéral 2C_754/2018 du 28 janvier 2019 consid. 7.2 ; arrêt du Tribunal fédéral 2A_718/2006 du 21 mars 2007 consid. 3 ; arrêts du Tribunal administratif fédéral ATAF C-6956/2014 du 17 juillet 2015 consid. 6.1 ; C_5414/2013 du 30 juin 2015 consid. 5.1.3 ; C_6726/2013 du 24 juillet 2014 consid. 5.3 ; C_6628/2007 du 23 juillet 2009 consid. 5.2 ; ATA/92/2020 précité consid. 4e). 16.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C-1478/2015 du 15 septembre 2015 consid. 4.4 ; C-5414/2013 du 30 juin 2015 consid. 5.1.4 ; C-6379/2012 et C-6377/2012 du 17 novembre 2014 consid. 4.3 ; ATA/257/2020 du 3 mars 2020 consid. 4 ; ATA/895/2018 du 4 septembre 2018 consid. 8 ; ATA/465/2017 du 25  avril 2017). 17.         Bien que la durée du séjour en Suisse constitue un critère important lors de l'examen d'un cas d'extrême gravité, elle doit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C-912/2015 du 23 novembre 2015 consid. 4.3.2 ; ATA/895/2018 du 4 septembre 2018 consid. 8 ; ATA/1538/2017 du 28 novembre 2017).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2 : LEtr, 2017, p. 269 et les références citées). Par durée assez longue, la jurisprudence entend une période de sept à huit ans (arrêt du Tribunal administratif fédéral C-7330/2010 du 19 mars 2012 ; ATA/1538/2017 précité ; Minh Son NGUYEN/Cesla AMARELLE, op. cit., p. 269). Le caractère continu ou non du séjour peut avoir une influence (arrêt du Tribunal administratif fédéral C-5048/2010 du 7 mai 2012 ; Minh Son NGUYEN/Cesla AMARELLE, op. cit., p. 269). Le Tribunal fédéral a considéré que l'on ne saurait inclure dans la notion de séjour légal les années passées sur le territoire suisse dans l'illégalité ou au bénéfice d'une simple tolérance (arrêt 2C_926/2010 du 21 juillet 2011 ; ATA/1538/2017 précité). 18.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19.         L'intégration socio-culturelle n'est en principe pas susceptible de justifier à elle seule l'octroi d'une autorisation de séjour pour cas de rigueur. Néanmoins, cet aspect peut revêtir une importance dans la pesée générale des intérêts (cf. not.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cf. aussi Actualité du droit des étrangers, 2016, vol. I, p. 10). 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di 19 février 2016 consid. 6.2.3 in fine ; C-2379/2013 du 14 décembre 2015 consid. 9.2 ; C-5235/2013 du 10 décembre 2015 consid. 8.3 in fine). 20.         Dans le cadre de l'exercice de leur pouvoir d'appréciation, les autorités compétentes doivent tenir compte des intérêts publics, de la situation personnelle de l'étranger, ainsi que de son intégration (art. 96 al. 1 LEI). L'autorité compétente dispose d'un très large pouvoir d'appréciation dans le cadre de l'examen des conditions de l'art. 31 al. 1 OASA, dont elle est tenue de faire le meilleur exercice en respectant les droits procéduraux des parties. 21.         En l'espèce, au vu de l'examen circonstancié du dossier et des pièces versées à la procédure, le tribunal constate que le recourant ne satisfait pas aux conditions strictes requises pour la reconnaissance d'un cas de rigueur ni à celles exigées pour une demande de régularisation dans le cadre de l'opération Papyrus. Il ressort de ses propres déclarations, ainsi que des pièces produites, qu’il est arrivé au plus tôt en Suisse en 2014, et la continuité de son séjour depuis cette date n’a non plus été établie à satisfaction. Ainsi, les documents produits ne permettent pas de retenir que le recourant avait son domicile à Genève durant la période examinée, de dix ans minimum. Partant, il ne peut pas se prévaloir d’un séjour continu de dix ans en Suisse, tel qu’exigé dans le cadre de l’opération « Papyrus ». Par ailleurs, la durée globale de son séjour doit être fortement relativisée, dès lors qu’il a d’abord été effectué illégalement, puis à la faveur d’une tolérance des autorités cantonales, à la suite du dépôt de sa demande d’autorisation de séjour en octobre 2018. Dans ces circonstances, on ne saurait accorder un poids déterminant aux années qu'il a passées en Suisse, ce d'autant plus que le recourant a vécu toute son enfance et son adolescence, périodes essentielles pour la formation de la personnalité, et partant pour l'intégration sociale et culturelle, ainsi que le début de sa vie d'adulte au Kosovo. Pour le surplus, s'agissant de son intégration en Suisse, à teneur des éléments du dossier, le tribunal relève que le recourant indique avoir acquis, sans les documenter, les compétences linguistiques requises pour s'établir en Suisse. Il sera relevé qu'il n'a pas de dettes, pas d'infraction inscrite à son casier judiciaire, et qu'il n'a pas bénéficié d'une quelconque aide financière de l'Hospice général. S'agissant de son intégration professionnelle, force est de constater qu'elle ne revêt pas un caractère exceptionnel. En effet, le recourant indique travailler à ce jour en tant qu’aide-jardinier. En particulier, il n'établit pas avoir acquis pendant son séjour des connaissances et qualifications professionnelles particulières, qu'il ne pourrait mettre à profit en retournant au Kosovo, au contraire. Ces éléments ne permettent pas de retenir que son intégration socio-professionnelle pourrait être qualifiée d'exceptionnelle et partant, qu'il y aurait lieu d'outrepasser la condition du séjour continu de dix ans, condition nécessaire à l'octroi d'une autorisation de séjour. En outre, le recourant étant actuellement âgé de 36 ans, il ne peut être retenu qu’il ne pourrait pas s'insérer sur le marché du travail en retournant dans son pays. Au contraire, il y a passé une grande partie de sa vie, notamment son enfance, son adolescence - périodes importantes pour la formation de la personnalité, - ainsi que le début de sa vie d'adulte, et il devrait être à même de s'y réintégrer, après, vraisemblablement une période de réadaptation. Du reste, le recourant, bien qu’il indique n'avoir aucune attache au Kosovo, a transmis plusieurs demandes de visa à l'OCPM pour pouvoir y retourner pendant un ou deux mois, ce qui dénote un certain attachement. Il précisait dans certaines demandes retourner au Kosovo pour voir « sa famille » et « sa femme et ses enfants ». Quoi qu'il en soit, aucun élément du dossier n'atteste que les difficultés auxquelles il devrait faire face en cas de retour seraient plus lourdes que celles que rencontrent d'autres compatriotes contraints de retourner dans leur pays d'origine au terme d'un séjour régulier en Suisse. De plus, aucun élément ne permet de dire qu'une décision négative prise à son encontre comporterait de graves conséquences et entraînerait un véritable déracinement par rapport à la Suisse. Au vu de ce qui précède, le tribunal constate que la décision querellée respecte le droit et que l'OCPM n'a pas abusé de son pouvoir d'appréciation en considérant que l'intéressé ne remplissait pas les conditions d'octroi d'une autorisation de séjour. 22.         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(arrêt du Tribunal administratif fédéral C-4183/2011 du 16 janvier 2012 consid. 3.1 et les références citées ; ATA/709/2016 du 23 août 2016 consid. 8a et ATA/228/2018 du 2 mars 2015 consid. 8). 23.         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 24.         En l'occurrence, dès lors qu'il a refusé de délivrer une autorisation de séjour au recourant, l'OCPM devait en soi ordonner son renvoi de Suisse en application de l'art. 64 al. 1 let. c LEI. Enfin, le recourant n'allègue pas, et il ne ressort pas du dossier, que son renvoi serait impossible, illicite ou non raisonnablement exigible au sens de l'art. 83 LEI. 25.         Le recours, mal fondé, doit donc être rejeté. 26.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 er février 2021 par Monsieur A______ contre la décision de l'office cantonal de la population et des migrations du 16 décembre 2020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