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A/349/2013 vom 12. Dezember 2013</w:t>
      </w:r>
    </w:p>
    <w:p>
      <w:r>
        <w:t>GE Cour de justice, 2013-12-12, FR</w:t>
      </w:r>
    </w:p>
    <w:p>
      <w:r>
        <w:rPr>
          <w:b/>
        </w:rPr>
        <w:t xml:space="preserve">Quelle: </w:t>
      </w:r>
      <w:r>
        <w:t>https://mcp.opencaselaw.ch/entscheid/ge_gerichte_A_349_2013</w:t>
      </w:r>
    </w:p>
    <w:p>
      <w:r>
        <w:t>FR: GE_GERICHTE A/349/2013 du 12 décembre 2013</w:t>
      </w:r>
    </w:p>
    <w:p>
      <w:r>
        <w:t>IT: GE_GERICHTE A/349/2013 del 12 dicembre 2013</w:t>
      </w:r>
    </w:p>
    <w:p>
      <w:pPr>
        <w:pStyle w:val="Heading2"/>
      </w:pPr>
      <w:r>
        <w:t>Erwägungen</w:t>
      </w:r>
    </w:p>
    <w:p>
      <w:r>
        <w:rPr>
          <w:b/>
        </w:rPr>
        <w:t>E. 3</w:t>
      </w:r>
    </w:p>
    <w:p>
      <w:r>
        <w:t>ème Chambre En la cause CSS ASSURANCE-MALADIE SA, Droit &amp; compliance; Tribschenstrasse 21, LUCERNE recourante contre CAISSE NATIONALE SUISSE D'ASSURANCE EN CAS D'ACCIDENTS (SUVA), Fluhmattstrasse 1, LUCERNE, comparant avec élection de domicile en l'étude de Maître ELSIG et Monsieur S__________, domicilié à GENEVE intimée appelé en cause EN FAIT 1.        Monsieur S__________ (ci-après l'assuré), né en 1989, a été employé par X_________ SA en qualité de nettoyeur du 29 octobre 2009 au 30 novembre 2011. A ce titre, il était assuré contre le risque d'accidents, professionnels ou non, auprès de la CAISSE NATIONALE SUISSE D'ASSURANCE EN CAS D'ACCIDENTS (ci-après : la SUVA).![endif]&gt;![if&gt; 2.        Le 30 novembre 2011, l’employeur de l’assuré a annoncé un sinistre survenu le 18 novembre 2011. Selon la déclaration de sinistre, son employé s’était blessé à l’épaule « droite ». Les évènements étaient décrits comme suit : « En soulevant une palette, Monsieur S__________ a senti son muscle se crisper puis craquer juste après ».![endif]&gt;![if&gt; 3.        Le 1 er décembre 2011, la SUVA a informé l’assuré qu’elle considérait que les conditions d’octroi de prestations n’étaient pas remplies, à défaut d’accident au sens de la loi Elle lui a recommandé d’annoncer le cas à son assureur-maladie.![endif]&gt;![if&gt; 4.        Par courrier du 17 décembre 2011, l’assuré a prié la SUVA de réexaminer sa position, ajoutant : « De plus par la cause du manque d’équilibre de mon collègue, qui m’aidait à transporter la charge, il a dû relâcher le poids et ainsi me blessant à mon épaule GAUCHE ».![endif]&gt;![if&gt; 5.        Le 29 décembre 2011, la SUVA a demandé à l’assuré de remplir un questionnaire complémentaire.![endif]&gt;![if&gt; 6.        Le 11 janvier 2012, l’assuré lui a retourné ledit document en expliquant ainsi les circonstances du sinistre : « Soulever une palette avec des collègues donc un qui a du laisse un peu de poid qui m’a blesser » (sic) et en ajoutant que son collègue avait glissé. L’assuré a indiqué les prénoms de deux témoins et mentionné avoir ressenti les premières douleurs au moment où son collègue avait « laissé le poid ».![endif]&gt;![if&gt; 7.        Il ressort du rapport médical de la Policlinique de chirurgie des Hôpitaux universitaires de Genève (ci-après HUG) du 15 février 2012 que l’assuré a reçu les premiers soins le « 16.11.2011» et qu’une probable déchirure musculaire du trapèze gauche a été diagnostiquée. L’assuré a déclaré avoir soulevé un objet lourd et senti une douleur aigue et un craquement cervical. Etaient constatés un déficit moteur du muscle supérieur gauche et une diminution de la mobilité active de l’épaule gauche. L’incapacité de travail avait été totale du jour de l’événement au 25 novembre 2011 et le traitement avait consisté en une immobilisation et en la prise d’anti-inflammatoires et d’antalgiques.![endif]&gt;![if&gt; 8.        Par décision du 27 février 2012, la SUVA a refusé toute prestation à l’assuré, au motif que les troubles étaient apparus sans qu’un fait particulier, répondant à la notion juridique de l’accident, en soit à l’origine. Il ne s’agissait pas non plus d’une lésion corporelle assimilée à un tel événement. ![endif]&gt;![if&gt; Copie de cette décision a été communiquée CSS ASSURANCE-MALADIE SA (ci-après : CSS), auprès de laquelle l’assuré est affilié pour l’assurance obligatoire des soins. 9.        Par courrier du 22 mars 2012 – complété le 4 avril 2012 -, CSS s’est opposé à la décision de la SUVA. ![endif]&gt;![if&gt; CSS a argué que l’assuré avait fait part d’un événement particulier puisqu’il avait indiqué que son collègue avait dû lâcher du poids. Ainsi, en raison de la défaillance de son collègue, l’assuré s’était soudainement retrouvé à supporter un poids bien plus lourd que ce à quoi il s’attendait ; il avait immédiatement ressenti une douleur aigue et un craquement cervical ; par ailleurs, il avait souffert d’une déchirure musculaire, soit d’une lésion assimilée à un accident. 10.    Par courrier du 27 septembre 2012, la SUVA a demandé à l’assuré de lui transmettre toutes ses radiographies, IRM, scanners et rapports ou de lui indiquer où elle pourrait se procurer ces pièces.![endif]&gt;![if&gt; 11.    En date du 17 octobre 2012, l’assuré a transmis à la SUVA divers documents en lien avec son accident, dont un commandement de payer du 3 octobre 2012 suite à une poursuite intentée par les HUG, ainsi que deux factures du Centre d’Imagerie d’Onex.![endif]&gt;![if&gt; 12.    Le 14 novembre 2012, le Dr A_________, spécialiste FMH en chirurgie orthopédique et traumatologie de l'appareil locomoteur, et médecin d’arrondissement de la SUVA, a exposé qu’il avait besoin d’un rapport détaillé et actualisé des HUG concernant l’évolution du cas, ainsi que du rapport des radiographies. Il a expliqué qu’il lui était difficile de retenir l’existence d’une lésion assimilée à un degré probant en l’absence de ces documents et que le craquement cervical suggérait un dysfonctionnement cervical plutôt qu’une déchirure du trapèze. Une telle lésion était rare et s’arrangeait rarement en quelques jours.![endif]&gt;![if&gt; 13.    Par décision du 18 décembre 2012, la SUVA a confirmé celle du 27 février 2012. Elle a considéré que les premières déclarations de l’assuré ne révélaient aucun incident particulier lors de l’événement du 18 novembre 2011 et que ses déclarations ultérieures n’étaient pas très claires. S’agissant d’une éventuelle lésion assimilée à un accident, la SUVA s’est référée à l’avis de son médecin d’arrondissement et a relevé que l’acte ou le geste incriminé ne dépassait pas le cadre habituel des activités dévolues à l’assuré. ![endif]&gt;![if&gt; 14.    Par acte du 29 janvier 2013, CSS a interjeté recours auprès de la Cour de céans en concluant à ce que les suites de l’événement du 18 novembre 2011 soient mises à la charge de l’intimée. ![endif]&gt;![if&gt; La recourante soutient en substance qu’il convient de s’en rapporter aux seules déclarations de l’assuré, que ce dernier n’a pas varié dans ses explications et n’a manifesté aucun intérêt au litige et qu’il y a bien eu facteur extérieur extraordinaire (mouvement non coordonné et imprévu), de sorte que la question de l’existence d’une lésion assimilée peut rester ouverte. 15.    Invitée à se déterminer, l’intimée, dans sa réponse du 27 mars 2013, a conclu au rejeté du recours. ![endif]&gt;![if&gt; L’intimée fait valoir que dans la première version de l’assuré, le sinistre est survenu sans que l’intervention d’un tiers ne soit mentionnée. Elle ajoute que même en admettant que le collègue de l’assuré aurait glissé ou déséquilibré la charge, il n’apparaît pas qu’un tel mouvement aurait contraint l’assuré à en compenser les effets en fournissant des mouvements anatomiques inhabituels pour conserver son équilibre, ni que le mouvement en question aurait été particulièrement violent ou brusque. L’intimée relève en outre qu’il est impossible, sur la seule base des déclarations de l’assuré, de préciser le poids de la charge et de déterminer si un objet reposait sur la palette, de sorte qu’on ne saurait en déduire que l’assuré aurait dû fournir un effort important pour compenser la défaillance d’un tiers. Enfin, selon elle, aucun élément médical concret n’est susceptible de remettre en doute le bien-fondé de l’avis de son médecin d’arrondissement. 16.    La recourante a persisté dans ses conclusions. ![endif]&gt;![if&gt; Elle s’étonne que l’intimée, qui met en doute les déclarations de l’assuré, n’ait pas consulté les témoins de la scène. Elle maintient que la condition relative à l’existence d’une cause extérieure extraordinaire est remplie et soutient, à titre subsidiaire, que l’assuré a subi une lésion assimilée. Quant à l’avis du médecin d’arrondissement, la recourante allègue qu’il ne saurait se voir conférer une pleine valeur probante, compte tenu du fait que ce médecin a dû statuer sur la base du rapport des HUG, qu’il a lui-même qualifié de succinct, à défaut d’avoir obtenu les documents souhaités. 17.    Par ordonnance du 3 mai 2013, la Cour de céans a appelé en cause l’assuré, lequel ne s’est pas déterminé.![endif]&gt;![if&gt; EN DROIT 1.        Conformément à l'art. 134 al. 1 let. a ch. 5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La compétence de la Cour de céans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En application de l'art. 60 LPGA, le recours doit être déposé dans les trente jours suivant la notification de la décision sujette à recours. En vertu de l’art. 38 al. 4 let. c LPGA, les délais en jours ou en mois fixés par la loi ou par l’autorité ne courent pas du 18 décembre au 2 janvier inclusivement.![endif]&gt;![if&gt; Adressé par pli postal le 29 janvier 2013, le recours contre la décision de l'intimée du 18 décembre 2012 intervient en temps utile. Le recours est donc recevable, car interjeté au surplus en la forme prévue par la loi (art. 56ss LPGA). 4.        Le litige porte sur la question de savoir si l'événement du 18 novembre 2011 peut être qualifié d'accident ou être assimilé à un accident. ![endif]&gt;![if&gt; 5.        a) Aux termes de l'art. 6 LAA, l'assureur-accidents verse des prestations à l'assuré en cas d'accident, professionnel ou non,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(ATF non publié 8C_693/2010 du 25 mars 2011, consid. 5.2). 6.        a) 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![endif]&gt;![if&gt;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 ATF non publié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non publié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(ATFA non publié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(ATF non publié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ATFA non publié U 315/03 du 23 novembre 2004, consid. 2.2). En outre, la cause extérieure peut être discrète et courante (ATF 116 V 145 consid. 2c ; ATFA non publié U 362/06 du 4 juillet 2007, consid. 3). 7.        a) Enfin, on rappellera que,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Les explications d'un assuré sur le déroulement d'un fait allégué sont au bénéfice d'une présomption de vraisemblance (ATFA non publié U 96/05 du 20 mai 2006, consid. 3.1; ATFA non publié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 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b)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8.        En l’espèce, il convient d’examiner si les circonstances du sinistre sont clairement établies.![endif]&gt;![if&gt; Contrairement à ce que soutient l’intimée, les premières déclarations de l’assuré ne résultent ni du formulaire de l’employeur annonçant le sinistre, ni du rapport des HUG - documents émanant de tiers et qui ne sauraient donc lier l’assuré - mais bien du courrier du 17 décembre 2011. Dans cette lettre, l’assuré a déclaré qu’il transportait une charge avec un collègue lorsque ce dernier, par manque d’équilibre, a relâché du poids, lui occasionnant ainsi une blessure à l’épaule. Les explications qu’il a fournies dans le questionnaire complémentaire du 11 janvier 2012, selon lesquelles il soulevait une palette avec des collègues lorsque l’un d’eux a glissé et laissé ainsi du poids, ne sont pas incompatibles avec son premier récit, mais constituent un complément à celui-ci. En effet, la nuance de vocabulaire entre un déséquilibre et une glissade ne saurait en aucun cas être considérée comme une contradiction, ce d’autant plus que l’assuré ne maîtrise pas la langue française. De même, la divergence portant sur le nombre de personnes avec lesquelles il était en train de porter une charge n’apparaît pas comme un antagonisme en tant que tel, l’assuré ayant toujours affirmé que sa blessure était due aux gestes d’une seule personne. Partant, il y a lieu de se référer aux déclarations de l’assuré selon lesquelles il transportait une charge avec un (voire deux) collègue lorsque, suite à un mouvement non coordonné d’un tiers qui a relâché du poids, il a ressenti une douleur à l’épaule gauche. De telles explications ne sont manifestement pas suffisantes pour trancher le litige. En effet, l’assuré n’a fourni aucun renseignement sur ses propres mouvements. Il n’a notamment pas précisé si le relâchement du poids de la charge par son collègue avait eu une quelconque influence sur sa mobilité corporelle, de sorte qu’il n’est pas possible de déterminer s’il a lui aussi effectué un mouvement non coordonné. En outre, à défaut de connaître le poids de la charge et le nombre de personnes qui la portait, il n’est pas possible d’apprécier l’effort fourni par l’assuré et juger s’il doit être considéré comme extraordinaire, compte tenu de sa constitution physique et de ses habitudes professionnelles. Dans ces conditions, l’intimée aurait dû demander des informations complémentaires à l’assuré et, au besoin, questionner son employeur ou recueillir les déclarations des deux témoins. Force est donc de constater que les circonstances exactes du sinistre ne sont pas connues et que les éléments du dossier ne permettent pas de se prononcer sur l’existence d’un facteur extérieur extraordinaire. Par ailleurs, les pièces médicales produites dans le cadre de la procédure ne permettent pas de déterminer si l’assuré a subi une lésion assimilée à un accident. En effet, aucun diagnostic n’a pu être posé avec certitude. Le rapport médical des HUG du 15 février 2012 fait état d’une « probable » déchirure musculaire du trapèze gauche. Quant au médecin d’arrondissement de l’intimée, il a remis en question ce diagnostic et suggéré un dysfonctionnement cervical, sans être en mesure de l’affirmer. La Cour de céans remarque en outre que le rapport des HUG est laconique et contient une erreur de date ainsi qu’une contradiction non justifiée avec la déclaration de sinistre, étant rappelé que l’employeur a relaté un craquement musculaire et non cervical. Quant à l’avis du médecin d’arrondissement de l’intimée - qui a lui-même reconnu qu’il était difficile de se prononcer sur la base du seul rapport des HUG -, il consiste en quelques lignes envoyées par courriel et ne comporte aucune motivation. Ses conclusions ne sont dès lors pas la convaincantes. Il s'ensuit que les pièces médicales qui figurent au dossier ne permettent pas de se déterminer sur l’existence d’une lésion assimilée à un accident et qu’il appartenait à l’intimée de mener des investigations supplémentaires. A cet égard, la Cour de céans observe que l’assuré a transmis à l’intimée plusieurs factures, dont deux du Centre d’Imagerie d’Onex, de sorte qu’il apparaît vraisemblable que des IRM ont été effectuées et qu’un diagnostic définitif a pu être posé. C’est le lieu de rappeler que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En l’espèce, vu l’état actuel du dossier, la Cour de céans n’est pas en mesure de statuer définitivement sur le cas. La cause sera donc renvoyée à l'intimée pour instruction complémentaire. 9.        Le recours est partiellement admis. La décision de l'intimée est annulée et la cause renvoyée pour instruction complémentaire et nouvelle décision.![endif]&gt;![if&gt; Pour le surplus, la procédure est gratuite (art. 61 let. a LPGA ; art. 89H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