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A/349/2012 vom 21. Juni 2012</w:t>
      </w:r>
    </w:p>
    <w:p>
      <w:r>
        <w:t>GE Cour de justice, 2012-06-21, FR</w:t>
      </w:r>
    </w:p>
    <w:p>
      <w:r>
        <w:rPr>
          <w:b/>
        </w:rPr>
        <w:t xml:space="preserve">Quelle: </w:t>
      </w:r>
      <w:r>
        <w:t>https://mcp.opencaselaw.ch/entscheid/ge_gerichte_A_349_2012</w:t>
      </w:r>
    </w:p>
    <w:p>
      <w:r>
        <w:t>FR: GE_GERICHTE A/349/2012 du 21 juin 2012</w:t>
      </w:r>
    </w:p>
    <w:p>
      <w:r>
        <w:t>IT: GE_GERICHTE A/349/2012 del 21 giugno 2012</w:t>
      </w:r>
    </w:p>
    <w:p>
      <w:pPr>
        <w:pStyle w:val="Heading2"/>
      </w:pPr>
      <w:r>
        <w:t>Erwägungen</w:t>
      </w:r>
    </w:p>
    <w:p>
      <w:r>
        <w:rPr>
          <w:b/>
        </w:rPr>
        <w:t>E. 3</w:t>
      </w:r>
    </w:p>
    <w:p>
      <w:r>
        <w:t>ème Chambre En la cause Monsieur D__________, domicilié à Genève Madame D__________, domiciliée à Genève demandeurs contre CAISSE INTER-ENTREPRISES DE PRÉVOYANCE PROFESSIONNELLE (CIEPP), sise rue de Saint-Jean 67, case postale 5278, 1211 Genève 11 défenderesse EN FAIT Par jugement du 16 septembre 2010, la 9 ème chambre du Tribunal de première instance a prononcé le divorce de Madame D__________, née E__________ en 1961, et Monsieur D__________, né en 1964, lesquels s’étaient mariés en date du 20 mars 1998. Au chiffre 7 du dispositif du jugement précité, le Tribunal de première instance a ordonné le partage par moitié des avoirs de prévoyance professionnelle acquis par chacun des époux durant le mariage. Le jugement de divorce, devenu définitif le 26 août 2011, a été transmis d'office à la Cour de céans pour exécution du partage. La Cour de céans a demandé aux parties de lui indiquer le(s) nom(s) de leur(s) institution(s) de prévoyance, puis aux dites institutions de lui communiquer les montants des avoirs LPP acquis par les intéressés durant le mariage, soit entre le 20 mars 1998 et le 26 août 2011. S'agissant du demandeur, il est apparu, après consultation du rassemblement de ses comptes individuels : - qu'au moment du mariage et jusqu’en 1999, il a travaillé pour X__________ SA et a été affilié à la CAISSE INTER-ENTREPRISES DE PRÉVOYANCE PROFESSIONNELLE (CIEPP); - que de juillet 2000 à décembre 2002, il a travaillé pour Y_________ SA et a été affilié à la CIEPP; - qu’il s’est ensuite mis à son compte jusqu’en 2009, date à compter de laquelle il a été employé par Monsieur E_________ et a été réaffilié à la CIEPP auprès de laquelle il avait accumulé en date du 26 août 2011, un avoir de 28'524 fr. 15 (cf. courrier de la CIEPP du 26 avril 2012). Quant à la demanderesse, il s'est avéré, après consultation du rassemblement de ses comptes individuels, qu'elle n’a pas cotisé au deuxième pilier durant son mariage. Les documents recueillis au cours de l’instruction ont été transmis aux parties, auxquelles il a été indiqué qu’à défaut d’observations de leur part dans le délai imparti, un arrêt serait rendu sur cette base. Par écriture du 18 juin 2012, le demandeur a allégué que son ex-épouse avait retiré tous ses avoirs de prévoyance professionnelle et que le partage devrait être refusé.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20 mars 1998, date du mariage, d’autre part, le 26 août 2011, date à laquelle le jugement de divorce est devenu exécutoire. Il n’y a donc pas lieu de revenir sur le principe du partage, comme le souhaiterait le demandeur, dès lors que ce dernier a été admis par le juge civil et que son jugement est entré en force. Selon les documents produits, la prestation acquise pendant le mariage par le demandeur s'élève à 28'524 fr. 15, les intérêts ayant déjà été calculés par l’institution de prévoyance défenderesse. Ainsi, le demandeur doit à son ex-épouse le montant de 14'262 fr. 10 (28'524.15 : 2). A cet égard, on relèvera que, contrairement aux dires du demandeur, il ressort clairement que son ex-épouse, durant la durée du mariage, n’a pas réalisé de revenu soumis à cotisations AVS et - a fortiori - à cotisations du 2 ème pilier.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CAISSE INTER-ENTREPRISES DE PRÉVOYANCE PROFESSIONNELLE (CIEPP) à transférer, du compte de Monsieur D__________, la somme de 14'262 fr. 10 sur un compte à ouvrir auprès de la FONDATION INSTITUTION SUPPLÉTIVE en faveur de Madame E__________ D__________, née E__________, ainsi que des intérêts compensatoires au sens des considérants, dès le 26 août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