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A/3494/2020 vom 14. Juni 2022</w:t>
      </w:r>
    </w:p>
    <w:p>
      <w:r>
        <w:t>GE Cour de justice, 2022-06-14, FR</w:t>
      </w:r>
    </w:p>
    <w:p>
      <w:r>
        <w:rPr>
          <w:b/>
        </w:rPr>
        <w:t xml:space="preserve">Quelle: </w:t>
      </w:r>
      <w:r>
        <w:t>https://mcp.opencaselaw.ch/entscheid/ge_gerichte_A_3494_2020</w:t>
      </w:r>
    </w:p>
    <w:p>
      <w:r>
        <w:t>FR: GE_GERICHTE A/3494/2020 du 14 juin 2022</w:t>
      </w:r>
    </w:p>
    <w:p>
      <w:r>
        <w:t>IT: GE_GERICHTE A/3494/2020 del 14 giugno 2022</w:t>
      </w:r>
    </w:p>
    <w:p>
      <w:pPr>
        <w:pStyle w:val="Heading2"/>
      </w:pPr>
      <w:r>
        <w:t>Erwägungen</w:t>
      </w:r>
    </w:p>
    <w:p>
      <w:r>
        <w:rPr>
          <w:b/>
        </w:rPr>
        <w:t>E. 3</w:t>
      </w:r>
    </w:p>
    <w:p>
      <w:r>
        <w:t>Le recours, interjeté dans les forme et délai prescrits par la loi, est recevable (art. 56 et 60 LPGA; art. 89B de la loi sur la procédure administrative du 12 septembre 1985 [LPA-GE - E 5 10]).![endif]&gt;![if&gt;</w:t>
      </w:r>
    </w:p>
    <w:p>
      <w:r>
        <w:rPr>
          <w:b/>
        </w:rPr>
        <w:t>E. 4</w:t>
      </w:r>
    </w:p>
    <w:p>
      <w:r>
        <w:t>Le litige porte sur le droit du recourant à des prestations complémentaires à compter de mars 2019. ![endif]&gt;![if&gt;</w:t>
      </w:r>
    </w:p>
    <w:p>
      <w:r>
        <w:rPr>
          <w:b/>
        </w:rPr>
        <w:t>E. 5</w:t>
      </w:r>
    </w:p>
    <w:p>
      <w:r>
        <w:t>Le 1 er janvier 2021 est entrée en vigueur la modification du 21 juin 2019 de la LPGA. Toutefois, dans la mesure où le recours était alors déjà pendant devant la Cour de céans, il reste soumis à l’ancien droit (cf. art. 82 a LPGA ; RO 2020 5137 ; FF 2018 1597 ; erratum de la CdR de l’Ass. Féd. du 19 mai 2021, publié le 18 juin 2021 in RO 2021 358).![endif]&gt;![if&gt;</w:t>
      </w:r>
    </w:p>
    <w:p>
      <w:r>
        <w:rPr>
          <w:b/>
        </w:rPr>
        <w:t>E. 6</w:t>
      </w:r>
    </w:p>
    <w:p>
      <w:r>
        <w:t>Dans la mesure où il porte sur le droit aux prestations complémentaires depuis le 8 mars 2019, soit sur une période antérieure à l'entrée en vigueur, le 1er janvier 2021, des modifications des 22 mars, 20 décembre 2019 et 14 octobre 2020, le litige est soumis à l'ancien droit, en l'absence de dispositions transitoires prévoyant une application rétroactive du nouveau droit. Les dispositions légales seront donc citées ci-après dans leur teneur en vigueur jusqu'au 31 décembre 2020.![endif]&gt;![if&gt;</w:t>
      </w:r>
    </w:p>
    <w:p>
      <w:r>
        <w:rPr>
          <w:b/>
        </w:rPr>
        <w:t>E. 7</w:t>
      </w:r>
    </w:p>
    <w:p>
      <w:r>
        <w:t>![endif]&gt;![if&gt;</w:t>
      </w:r>
    </w:p>
    <w:p>
      <w:r>
        <w:rPr>
          <w:b/>
        </w:rPr>
        <w:t>E. 7.1</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loi et fixer les conditions d’octroi de ces prestations (al. 2).![endif]&gt;![if&gt;</w:t>
      </w:r>
    </w:p>
    <w:p>
      <w:r>
        <w:rPr>
          <w:b/>
        </w:rPr>
        <w:t>E. 7.2</w:t>
      </w:r>
    </w:p>
    <w:p>
      <w:r>
        <w:t>S’agissant des prestations complémentaires fédérales, l’art. 4 al. 1 let. c LPC prévoit que les personnes qui ont leur domicile et leur résidence habituelle (art. 13 LPGA) en Suisse ont droit à des prestations complémentaires dès lors qu’elles ont notamment droit à une rente de l’assurance-invalidité. ![endif]&gt;![if&gt; Conformément à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Selon l’art. 1 al. 1 let. a de la loi cantonale sur les prestations fédérales complémentaires à l’assurance-vieillesse et survivants et à l’assurance-invalidité (LPFC - J 4 20), ont droit aux prestations complémentaires fédérales les personnes qui ont leur domicile sur le territoire de la République et canton de Genève.</w:t>
      </w:r>
    </w:p>
    <w:p>
      <w:r>
        <w:rPr>
          <w:b/>
        </w:rPr>
        <w:t>E. 7.2.1</w:t>
      </w:r>
    </w:p>
    <w:p>
      <w:r>
        <w:t>Le domicile d’une personne est au lieu où elle réside avec l'intention de s'y établir (art. 23 al. 1 CC). ![endif]&gt;![if&gt; La notion de domicile comporte donc deux éléments : l'un objectif, la résidence, soit un séjour d'une certaine durée dans un endroit donné et la création en ce lieu de rapports assez étroits; l'autre subjectif,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sv.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p. 101).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w:t>
      </w:r>
    </w:p>
    <w:p>
      <w:r>
        <w:rPr>
          <w:b/>
        </w:rPr>
        <w:t>E. 7.2.2</w:t>
      </w:r>
    </w:p>
    <w:p>
      <w:r>
        <w:t>La résidence habituelle d’une personne, selon l'art. 13 al. 2 LPGA - auquel renvoie l'art. 4 al. 1 LPC -, est réputée correspondre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36).![endif]&gt;![if&gt; Cela étant, dans la mesure où la durée admissible d'un séjour à l'étranger dépend en premier lieu de la nature et du but de celui-ci, la durée d'une année fixée par la jurisprudence ne doit pas être comprise comme un critère schématique et rigide (arrêt 9C_696/2009 cité). Dans le même sens, la durée de trois mois prévue au ch. 2009 des Directives de l'OFAS concernant les prestations complémentaires à l'AVS et à l'AI (DP) - qui ne lient pas le juge des assurances sociales (ATF 126 V 64 consid. 3b p. 68) - apparaît par trop schématique (arrêt du Tribunal fédéral du 16 février 2011 9C 345/2010). Ainsi, le Tribunal fédéral a considéré qu’un assuré de nationalité turque, bien qu’ayant séjourné à de multiples reprises en Turquie, ne s’était pas constitué un nouveau domicile en application de l’art. 24 CC. L’art. 5 LPC prévoit des conditions supplémentaires que doivent réaliser les ressortissants étrangers qui ne sont pas ressortissants d’un État de l’Union européenne (ci-après : l’UE) ou de l’Association européenne de libre-échange (ci-après : l’AELE ; cf. ATF 133 V 265 consid. 5 ; arrêt du Tribunal fédéral 9C_635/2014 du 10 juin 2015 consid. 4.2) : ils doivent avoir résidé en Suisse de manière ininterrompue pendant les dix années précédant immédiatement la date à laquelle ils demandent la prestation complémentaire (délai de carence). Conformément à l’art 5 al. 2 LPC, pour les réfugiés et apatrides, le délai de carence est ramené à cinq ans. Selon les directives concernant les prestations complémentaires à l’AVS et à l’AI (DPC) en vigueur dès le 1 er avril 2011 (état janvier 2019), le versement des prestations complémentaires est supprimé en cas de séjour prolongé à l’étranger et ne reprend qu’après le retour en Suisse (DPC n° 2310.01). Pour les ressortissants étrangers qui ont résidé sans raison impérative plus d’une année de manière ininterrompue à l’étranger, le droit à la PC ne reprend pas à partir de leur retour en Suisse. Bien au contraire, le délai de carence au sens du chapitre 2.4 recommence à courir à zéro (DPC 2310.02). Lorsqu’une personne – également lors d’une période à cheval entre deux années civiles – séjourne à l’étranger plus de trois mois (92 jours) d’une traite sans raison majeure ou impérative, le versement des prestations est suspendu dès le mois suivant. Il reprend dès le mois au cours duquel l’intéressé revient en Suisse. Lorsqu’au cours d’une même année civile, une personne séjourne plus de six mois (183 jours) à l’étranger, le droit aux prestations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2330.02). Lors d’un séjour à l’étranger dicté par une raison majeure, les prestations complémentaires peuvent continuer à être versées pour une année au maximum (DPC 2340.01). Seuls des motifs d’ordre professionnel, ou la poursuite d’une formation professionnelle, peuvent être considérés comme relevant d’une raison majeure, mais pas un séjour pour cause de vacances ou de visites (DPC 2340.02). En cas de séjour à l’étranger dicté par des raisons impératives, les prestations continuent d’être versées tant et aussi longtemps que l’intéressé garde le centre de tous ses intérêts personnels en Suisse (DPC 2340.03). Les raisons impératives ne peuvent être que des raisons inhérentes à la santé des personnes comprises dans le calcul (p. ex. impossibilité de transport suite à maladie ou accident) ou d’autres circonstances extraordinaires qui rendent impossible tout retour en Suisse (DPC 2340.04).</w:t>
      </w:r>
    </w:p>
    <w:p>
      <w:r>
        <w:rPr>
          <w:b/>
        </w:rPr>
        <w:t>E. 7.3</w:t>
      </w:r>
    </w:p>
    <w:p>
      <w:r>
        <w:t>S’agissant des prestations complémentaires cantonales, l’art. 1A al. 1 let. a et b LPCC renvoie, en cas de silence de la loi, à LPC et à ses dispositions d'exécution fédérales et cantonales, ainsi qu’à la LPGA et à ses dispositions d'exécution. ![endif]&gt;![if&gt; L ’art. 2 al. 1 let. a et b LPCC prévoit que les personnes qui ont leur domicile et leur résidence habituelle sur le territoire de la République et canton de Genève ont droit aux prestations complémentaires cantonales à condition, notamment, d’être au bénéfice de certaines prestations d'assurances sociales, dont une rente de l'assurance-vieillesse et survivants ou d’invalidité. L’art. 2 al. 3 LPCC stipule que le requérant étranger, le réfugié ou l’apatride doit avoir été domicilié dans le canton de Genève et y avoir résidé effectivement, sans interruption, durant les dix années précédant la demande desdites prestations. Dans un arrêt de principe du 12 décembre 2013 ( ATAS/1235/2013 ), la Cour de céans a jugé que les notions de domicile et de résidence habituelle de l’art. 2 al. 1 LPCC devaient manifestement être interprétées de la même manière que celles de l’art. 13 LPGA et de l’art. 4 LPC en matière de prestations complémentaires fédérales, l’intention claire du législateur cantonal ayant été d’harmoniser les notions du droit cantonal avec celles du droit fédéral (arrêt op. cit, consid. 5b). Dans ce même arrêt, la Cour de céans a aussi jugé que l’art. 1 al. 1 du règlement relatif aux prestations cantonales complémentaires à l'assurance-vieillesse et survivants et à l’assurance-invalidité du 25 juin 1999 (RPCC-AVS/AI – J 4 25.03) – qui prévoit que le bénéficiaire qui séjourne hors du canton plus de trois mois au total par année perd son droit aux prestations, à moins qu’il ne s’agisse d’une hospitalisation ou d’un placement dans un home ou dans un établissement médico-social pour personnes âgées ou invalides – était inapplicable, dans la mesure où il retenait une définition de la résidence plus restrictive que celle du droit fédéral (art. 4 LPC et 13 LPGA ; ATAS/2130/2013 op. cit. consid. 5c).</w:t>
      </w:r>
    </w:p>
    <w:p>
      <w:r>
        <w:rPr>
          <w:b/>
        </w:rPr>
        <w:t>E. 8</w:t>
      </w:r>
    </w:p>
    <w:p>
      <w:r>
        <w:t>En l’espèce, le recourant est ressortissant de l’Angola, un pays n'appartenant ni à l'UE, ni à l'AELE, et avec lequel la Suisse n'a conclu aucune convention de sécurité sociale. Il est admis que son séjour dans le canton de Genève a été interrompu du 15 juin 2018 au 20 février 2019, date de son retour, soit durant un peu plus de huit mois durant les dix années précédant le dépôt de sa nouvelle demande, étant rappelé que les prestations qui lui étaient servies précédemment depuis 2004 avaient été supprimées fin juin 2018 pour défaut de collaboration. ![endif]&gt;![if&gt; L’intimé semble considérer que, dans ces conditions, le délai de carence devrait recommencer à courir à zéro, ce qui apparaît disproportionné. En effet, il n’a pas été mis fin au versement des prestations fin juin 2018, parce que le droit aux prestations a été nié. En réalité, le versement a été suspendu, faute de collaboration de l’intéressé. Dans ces circonstances très particulières, et compte tenu du fait que le séjour à l’étranger du recourant a duré moins d’une année, la demande formulée à son retour, en mars 2019, n’apparaît pas véritablement comme une nouvelle demande de prestations, mais comme une requête de réactivation de son droit. Il en découle que le délai de carence ne saurait recommencer à courir à zéro. On relèvera d’ailleurs à cet égard que l’OFAS, dans ses Directives, précise que, s’agissant des étrangers qui ont résidé sans raison impérative plus d’une année de manière ininterrompue à l’étranger, le droit aux prestations ne reprend pas à partir de leur retour en Suisse, mais que le délai de carence recommence à courir à zéro (DPC 2310.02). On peut en déduire, a contrario, que lorsque le séjour a duré moins d’une année, le délai de carence ne recommence pas à courir à zéro. Il découle de ce qui précède que la question litigieuse n’est pas de savoir si le recourant remplit les conditions relatives au délai de carence, mais si les conditions relatives à son domicile et à sa résidence habituelle continuent à être remplies, malgré son séjour de huit mois à l’étranger. En application de l’art. 13 LPGA, il convient tout d’abord de constater que le recourant ne s’est pas constitué un nouveau domicile en Angola, dès lors qu’il n’est pas établi que le centre de ses intérêts s’y trouverait dorénavant. Au contraire, il apparaît qu’il est rentré quelques semaines seulement après avoir obtenu un nouveau passeport lui permettant de voyager et de revenir en Suisse. A cet égard, l’intimé n’allègue d’ailleurs pas que son bénéficiaire aurait eu l’intention de s’établir en Angola. S’agissant ensuite de la résidence habituelle, il y a lieu de relever, conformément à la jurisprudence du Tribunal fédéral précitée, que la Cour de céans n’est pas liée par les DPC établissant une durée maximum admise à l’étranger de trois mois, dès lors que cette durée a été jugée comme étant trop schématique par le Tribunal fédéral et que la jurisprudence admet un séjour à l’étranger, notamment pour visites et affaires, jusqu’à une année, sans qu’il ne soit constitutif d’une interruption de la résidence en Suisse. Pour les mêmes raisons, l’art. 1 al. 1 RPCC prévoyant une durée identique de trois mois, n’est pas applicable (cf. supra). En l’occurrence, le recourant a séjourné en Angola du 15 juin 2018 au 20 février 2019, soit pendant une durée inférieure à une année. Il a expliqué être retourné là-bas pour rendre visite à son père, malade, et n’avoir pu rentrer, suite au vol de ses papiers d’identité, le 28 juillet 2018, attestée par une déclaration officielle. Peu importe en définitive que le recourant ait eu ou non l’intention de rentrer le 16 juillet 2018, puisqu’il a admis en audience avoir quoi qu’il en soit décidé de prolonger de quelques semaines son séjour auprès de son père. Il est établi qu’en date du 28 juillet 2018, soit six semaines après son arrivée, il était encore sur place, volontairement. Cependant, un séjour de moins de deux mois était insuffisant pour interrompre sa résidence habituelle en Suisse et, force est de constater qu’à compter du 28 juillet 2018 et où le recourant a été dépouillé de ses papiers, il n’était plus en situation de pouvoir rentrer en Suisse. Cet état de force majeure a duré jusqu’au 17 janvier 2019, date à laquelle a été émis son nouveau passeport. Dans ces circonstances, on ne saurait nier que la prolongation de séjour à l’étranger du recourant, à tout le moins entre le 28 juillet 2018 et le 17 janvier 2019, était la conséquence d’une raison impérative : il ne pouvait tout simplement pas voyager sans documents d’identité, ce qui doit sans conteste être considéré comme faisant partie des « autres circonstances extraordinaires rendant impossible tout retour en Suisse » au sens des Directives (DPC 2340.04). La prolongation du séjour à l’étranger au-delà du 28 juillet 2018 ayant été dictée par une raison majeure, le droit aux prestations complémentaires devait dès lors lui être reconnu pour une année au maximum (DPC 2340.01). Quant au fait que le recourant ait attendu un mois après l’émission de son passeport pour rentrer, l’intimé ne peut en tirer aucun argument pertinent. En premier lieu, il est raisonnable d’accorder un délai au recourant pour organiser son retour et rassembler les fonds nécessaires à l’achat de son billet. En second lieu, un délai de 4 semaines n’apparaît pas excessif et ne constitue qu’un séjour volontaire de durée limitée au-delà du séjour obligé ayant précédé. En conséquence, le recourant a continué, au-delà du 15 juin 2018, d’être domicilié et de résider à Genève au sens des art. 4 LPC et 2 al. 1 let. a LPCC. Partant, le recours est admis et la décision litigieuse annulée. Il incombera à l’intimé d’examiner si les autres conditions du droit aux prestations complémentaires sont remplies et de calculer les prestations dues au recourant dès mars 2019. Vu l’issue du recours une indemnité de CHF 2'000.- est allouée au recourant,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