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A/3488/2022 vom 18. Dezember 2023</w:t>
      </w:r>
    </w:p>
    <w:p>
      <w:r>
        <w:t>GE Cour de justice, 2023-12-18, FR</w:t>
      </w:r>
    </w:p>
    <w:p>
      <w:r>
        <w:rPr>
          <w:b/>
        </w:rPr>
        <w:t xml:space="preserve">Quelle: </w:t>
      </w:r>
      <w:r>
        <w:t>https://mcp.opencaselaw.ch/entscheid/ge_gerichte_A_3488_2022</w:t>
      </w:r>
    </w:p>
    <w:p>
      <w:r>
        <w:t>FR: GE_GERICHTE A/3488/2022 du 18 décembre 2023</w:t>
      </w:r>
    </w:p>
    <w:p>
      <w:r>
        <w:t>IT: GE_GERICHTE A/3488/2022 del 18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dans les formes prévues par la loi (art. 61 let. b LPGA et art. 89B de la loi sur la procédure administrative du 12 septembre 1985 [LPA-GE - E 5 10]) et dans le délai de recours de 30 jours (art. 60 et 38 al. 4 let. c LPGA), le recours est recevable.![endif]&gt;![if&gt;</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sous réserve de dispositions particulières de droit transitoire (cf. ATF 136 V 24 consid. 4.3 et la référence). En l’occurrence, il est admis que le droit à une rente est né au plus tard le 1 er août 2021, soit dans tous les cas de figure une date antérieure au 1er janvier 2022, de sorte que les dispositions légales applicables seront citées dans leur ancienne teneur.</w:t>
      </w:r>
    </w:p>
    <w:p>
      <w:r>
        <w:rPr>
          <w:b/>
        </w:rPr>
        <w:t>E. 4</w:t>
      </w:r>
    </w:p>
    <w:p>
      <w:r>
        <w:t>L’objet du litige porte sur le droit du recourant à prétendre au versement d’une rente entière d’invalidité avant le 1 er août 2021.![endif]&gt;![if&gt;</w:t>
      </w:r>
    </w:p>
    <w:p>
      <w:r>
        <w:rPr>
          <w:b/>
        </w:rPr>
        <w:t>E. 5</w:t>
      </w:r>
    </w:p>
    <w:p>
      <w:r>
        <w:t>Est réputée invalidité, l'incapacité de gain totale ou partielle présumée permanente ou de longue durée, résultant d'une infirmité congénitale, d'une maladie ou d'un accident (art. 8 al. 1 LPGA et 4 al. 1 LAI).![endif]&gt;![if&gt; En vertu de l’art. 28 al. 2 LAI, l’assuré a droit à une rente entière s’il est invalide à 70% au moins, à un trois quarts de rente s'il est invalide à 60% au moins, à une demi-rente s’il est invalide à 50% au moins, ou à un quart de rente s’il est invalide à 40% au moins.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La rente d'invalidité ne peut être versée conformément à l'art. 29 al. 3 LAI (soit dès le début du mois au cours duquel le droit prend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 ATAS/423/2020 du 27 mai 2020 consid. 19b).1).</w:t>
      </w:r>
    </w:p>
    <w:p>
      <w:r>
        <w:rPr>
          <w:b/>
        </w:rPr>
        <w:t>E. 6</w:t>
      </w:r>
    </w:p>
    <w:p>
      <w:r>
        <w:t>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 ;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![endif]&gt;![if&gt; Pour savoir si des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(arrêt du Tribunal fédéral 9C_292/2019 du 29 janvier 2020 consid. 3.2 et les références). L'autorité de la chose jugée de décisions portant sur des prestations durables d'assurances sociales, telles que les rentes de l'assurance-invalidité, s'étend à la fois aux conditions du droit à la prestation et aux facteurs d'évaluation de celle-ci (ATF 136 V 369 consid. 3.1.1 et les références). Autrement dit, le droit aux prestations d'une assurance sociale implique nécessairement l'existence d'un lien d'assurance avec elle si elle est appelée à prester (arrêt du Tribunal fédéral 9C_292/2019 du 29 janvier 2020 consid. 4.3).</w:t>
      </w:r>
    </w:p>
    <w:p>
      <w:r>
        <w:rPr>
          <w:b/>
        </w:rPr>
        <w:t>E. 7</w:t>
      </w:r>
    </w:p>
    <w:p>
      <w:r>
        <w:t>En l'espèce, le recourant reproche à l’intimé d’avoir « mal instruit son dossier, [d’avoir] mal apprécié sa capacité de travail et son état de santé du 14 avril 2016 (date à laquelle il a fait sa première demande de rente invalidité) au 1 er août 2021 ». Il conclut ainsi à l’octroi de la rente entière dès le 14 avril 2016.![endif]&gt;![if&gt; La chambre de céans rappelle cependant qu’il a déposé une première demande de prestations le 14 avril 2016. Suite à une expertise pluridisciplinaire, l’intimé l’a rejetée par décision du 14 novembre 2019, considérant qu’au terme du délai d’attente d’un an, la capacité de travail, bien que nulle dans l’activité habituelle, était entière dans une activité adaptée. La comparaison du revenu d'invalide avec celui de valide aboutissait sur cette base à un degré d'invalidité de 10%, insuffisant pour ouvrir un droit aux prestations. Cette décision a été confirmée par la chambre de céans, sur recours, le 14 juillet 2020, dans un arrêt ATAS/596/2020 , entré en force et définitif. L’évaluation de la capacité de travail du recourant entre le 24 octobre 2016 et le 14 novembre 2019, telle qu’elle ressort de cet arrêt (et de la décision de l’intimé qu’il confirme) revêt ainsi l’autorité de chose jugée. La présente procédure, qui fait suite au dépôt par l’intéressé d’une nouvelle demande de prestations AI en date du 16 février 2021 ne peut dès lors que porter sur une dégradation de son état de santé et de sa capacité de travail au-delà du 14 novembre 2019. Or, une telle aggravation est admise par l’intimé qui a reconnu, à l’issue de l’instruction médicale effectuée dans le cadre de la seconde demande de prestations, que le recourant était totalement incapable de travailler depuis le 9 décembre 2019. Le recourant n’indique pas en quoi cette appréciation serait erronée, se contentant de répéter qu’il a toujours été en incapacité totale de travailler depuis l’accident, alors que cette question a déjà été tranchée de manière définitive. Même s’il y avait lieu de retenir que l’aggravation s’est produite avant le 9 décembre 2019 (mais quoi qu’il en soit au plus tôt le 14 novembre 2019 vu l’autorité de chose jugée concernant la capacité de travail pour la période antérieure), le recourant ne pourrait de toute façon pas prétendre au versement de sa rente entière avant le mois d’août 2021. En effet, sa demande de prestations déposée le 16 février 2021 était tardive et ne pouvait donc ouvrir le droit aux prestations que six mois plus tard, conformément à l’art. 29 al. 1 LAI. En conséquence de ce qui précède, la décision de l’intimé doit être confirmée.</w:t>
      </w:r>
    </w:p>
    <w:p>
      <w:r>
        <w:rPr>
          <w:b/>
        </w:rPr>
        <w:t>E. 8</w:t>
      </w:r>
    </w:p>
    <w:p>
      <w:r>
        <w:t>Le recours est rejeté.![endif]&gt;![if&gt; Le recourant, qui succombe, n’a pas droit à des dépens (art. 61 let. g LPGA). La procédure en matière d’octroi de prestations de l’assurance-invalidité n’étant pas gratuite (art. 69 al. 1bis LAI), le recourant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