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A/3486/2014 vom 23. April 2015</w:t>
      </w:r>
    </w:p>
    <w:p>
      <w:r>
        <w:t>GE Cour de justice, 2015-04-23, FR</w:t>
      </w:r>
    </w:p>
    <w:p>
      <w:r>
        <w:rPr>
          <w:b/>
        </w:rPr>
        <w:t xml:space="preserve">Quelle: </w:t>
      </w:r>
      <w:r>
        <w:t>https://mcp.opencaselaw.ch/entscheid/ge_gerichte_A_3486_2014</w:t>
      </w:r>
    </w:p>
    <w:p>
      <w:r>
        <w:t>FR: GE_GERICHTE A/3486/2014 du 23 avril 2015</w:t>
      </w:r>
    </w:p>
    <w:p>
      <w:r>
        <w:t>IT: GE_GERICHTE A/3486/2014 del 23 aprile 2015</w:t>
      </w:r>
    </w:p>
    <w:p>
      <w:pPr>
        <w:pStyle w:val="Heading2"/>
      </w:pPr>
      <w:r>
        <w:t>Erwägungen</w:t>
      </w:r>
    </w:p>
    <w:p>
      <w:r>
        <w:rPr>
          <w:b/>
        </w:rPr>
        <w:t>E. 3</w:t>
      </w:r>
    </w:p>
    <w:p>
      <w:r>
        <w:t>ème Chambre En la cause Monsieur A______, domicilié aux AVANCHETS, comparant avec élection de domicile en l'étude de Maître VAUDAN Jean-Baptiste recourant contre CAISSE CANTONALE GENEVOISE DE COMPENSATION, sise rue des Gares 12, GENÈVE intimée EN FAIT 1.        La société B______ Sàrl (ci-après : la société), active dans l’achat et la vente d’éléments relatifs à la construction métallique pour le bâtiment et l’industrie, plans et études, a été inscrite au Registre du commerce (RC) le 29 mars 1999 et affiliée en qualité d’employeur auprès de la Caisse cantonale genevoise de compensation (ci-après : la caisse) du 1 er janvier 2007 au 30 septembre 2013. ![endif]&gt;![if&gt; 2.        Monsieur C______ a été inscrit au RC en qualité d’associé-gérant depuis la fondation de la société. ![endif]&gt;![if&gt; Monsieur A______ (ci-après : l’intéressé) a également exercé la fonction d’associé-gérant, du 22 octobre 2009 au 24 août 2012, d’abord au bénéfice de la signature individuelle, jusqu’au 2 février 2011, puis de la signature collective à deux. 3.        A compter de 2010, la société ne s’est plus régulièrement acquittée des cotisations et contributions paritaires dues à la caisse, laquelle a dû intenter plusieurs poursuites à son encontre en vue de recouvrer ses créances, procédures à l’issue desquelles lui ont été délivrés plusieurs actes de défaut de biens. ![endif]&gt;![if&gt; 4.        Par jugement du Tribunal de première instance du 12 septembre 2013, la faillite de la société a été prononcée. ![endif]&gt;![if&gt; 5.        Le 8 juillet 2014, la caisse a produit ses créances en tenant compte des montants impayés au 30 septembre 2013. ![endif]&gt;![if&gt; 6.        L’état de collocation, publié le 27 mai 2014, a révélé un dividende prévisible de 0%.![endif]&gt;![if&gt; 7.        Des actes de défaut de biens après faillite ont été délivrés à la caisse pour la totalité des créances produites.![endif]&gt;![if&gt; 8.        Le 18 juin 2014, la caisse a rendu une décision à l’encontre de l’intéressé, lui réclamant la réparation de son dommage, soit CHF 40'961.45, montant correspondant aux cotisations AVS/AC/AMat et aux contributions AF impayées du 1 er janvier 2010 au 30 juin 2012, ainsi qu’aux frais d’administration, de sommation, de poursuites et intérêts moratoires y relatifs : ![endif]&gt;![if&gt; acte de défaut de biens 11 213188B (janv. à déc. 2010) CHF 33'101.35 acte de défaut de biens 12 128141M (décembre 2011) CHF 3'450.65 acte de défaut de biens 12 233529K (avril à juin 2012) CHF 4'409.45 total CHF 40'961.45 9.        La caisse de compensation a également requis la réparation totale de son dommage auprès de Monsieur C______, lequel s’est opposé à cette décision.![endif]&gt;![if&gt; 10.    Par pli du 28 juin 2014, l’intéressé a également formé opposition contre la décision le concernant en faisant valoir qu’il avait quitté la société le 31 mai 2012, qu’à aucun moment il n’avait acheté ou vendu des parts de la société, que jamais il n’avait reçu le moindre dividende, que jamais il n’avait été jugé coupable de préjudice intentionnel ou de négligence intentionnelle à l’encontre de la caisse, que jamais il n’avait accepté de responsabilité solidaire avec M. C______ et, enfin, que la caisse aurait dû agir contre lui avant son départ de la société.![endif]&gt;![if&gt; 11.    A la demande de la caisse, l’intéressé lui a transmis sa lettre de licenciement, confirmant qu’il n’avait plus fait partie du personnel à compter du 31 juillet 2012, en précisant avoir cessé toute activité à compter du 29 mai 2012 déjà, parce que la société lui devait plusieurs mois de salaire.![endif]&gt;![if&gt; 12.    Par décision du 16 octobre 2014, la caisse a rejeté l’opposition et confirmé sa décision du 18 juin 2014 à l’encontre de l’intéressé. ![endif]&gt;![if&gt; En substance, la caisse a rappelé que la qualité d’associé-gérant de l’intéressé faisait incontestablement de lui un organe de la société susceptible d’endosser la responsabilité du dommage causé par le non-paiement des cotisations sociales. Son comportement était constitutif de négligence grave puisqu’il avait violé son obligation de veiller personnellement au paiement ponctuel des cotisations et contributions paritaires. La caisse a fait remarquer que le fait de n’avoir ni vendu ni acheté des parts de la société, de n’avoir perçu aucun dividende ou encore de n’avoir pas fait l’objet d’un jugement pénal ne libérait en rien l’intéressé de sa responsabilité en matière d’assurances sociales. Quant au montant du dommage, elle a souligné que les montants réclamés couvraient la période s’étendant jusqu’à juin 2012, durant laquelle il était encore associé-gérant, étant rappelé que le fait de ne plus être salarié n’influençait en rien sa qualité d’organe. 13.    Par écriture du 14 novembre 2014, l’intéressé a interjeté recours auprès de la Cour de céans en concluant à l’annulation de la décision du 16 octobre 2014, avec suite de frais et dépens, après audition de M. C______ en qualité de témoin.![endif]&gt;![if&gt; Le recourant admet avoir été inscrit au RC en qualité d’associé-gérant de la société du 22 octobre 2009 au 24 août 2012 mais explique n’avoir accepté cet état de fait que parce qu’il était « l’employé dévoué de son propriétaire depuis quatorze ans ». Il soutient que c’est uniquement en cette qualité et en raison du lien de subordination envers son employeur qu’il a été contraint d’accepter cette fonction, sans avoir en réalité jamais été considéré dans les faits comme l’un des gérants ou associés de l’entreprise. Il allègue n’avoir eu aucun droit de regard sur la gestion de la société et estime que cette situation est différente de celle d’un homme de paille qui agit par confiance ou pour se rendre agréable, puisqu’il n’a pas eu le choix de refuser. 14.    Invitée à se déterminer, l’intimée, dans sa réponse du 13 janvier 2015, a conclu au rejet du recours.![endif]&gt;![if&gt; Elle fait remarquer que le fait que le recourant se soit trouvé dans un rapport de subordination vis-à-vis de son employeur ne suffit pas pour admettre qu’il n’avait d’autre choix que d’accepter son inscription au RC. Elle soutient que la situation du recourant est comparable à celle d’un homme de paille. Pour le surplus, l’intimée précise avoir notifié une décision sur opposition en date du 3 octobre 2014 à M. C______, lequel n’a pas interjeté recours. 15.    Par écritures du 10 février, puis du 14 novembre 2014, le recourant a produit deux attestations de M. C______.![endif]&gt;![if&gt; La première indique : « moi, C______, affirme et reconnaît que les salaires en retard correspondant à huit mois ne vous ont pas été versés lors de votre départ de l’entreprise, soit un montant de CHF 6'103.80 x 8 mois = CHF 48'830.40 ». La seconde, datée du 24 octobre 2014 est rédigée en ces termes : « … à aucun moment [le recourant] n’a eu accès aux comptes détaillés, ni a eu en sa possession un droit ou accès aux comptes bancaire ou tout autre compte … sa fonction est en tout temps restée identique, c'est-à-dire responsable du domaine technique des constructions ». Le recourant allègue en substance que si sa position d’associé-gérant devait entraîner sa responsabilité, il devrait alors également être tenu compte du fait qu’il a réalisé des sacrifices très importants pour maintenir la société en vie, notamment en renonçant à plusieurs mois de salaire. 16.    Une audience de comparution personnelle s’est tenue en date du 12 mars 2015.![endif]&gt;![if&gt; Le recourant a allégué que son patron exploitait auparavant une autre société en raison individuelle, pour laquelle il avait travaillé durant des années. Devant les difficultés de cette société, il y avait renoncé pour créer B______ Sàrl. Le recourant a répété n’avoir été chargé, au sein de la société - qui comptait 6 à 7 employés - que de la partie technique. M. C______ s’occupait d’établir les fiches de salaire, disposait de la signature sur le compte bancaire et se chargeait de la comptabilité. Le recourant a indiqué avoir appris fin 2011 - début 2012, en voyant arriver les poursuites, que la société rencontrait des difficultés financières entraînant un retard dans le paiement des cotisations. Il a affirmé n’avoir jamais eu le sentiment de faire partie de la direction de l’entreprise et n’avoir accepté d’être inscrit au RC que parce que son patron avait besoin d’une personne de nationalité suisse et domiciliée dans le pays. S’il avait refusé, l’entreprise aurait fermé et il se serait retrouvé au chômage. Le recourant a indiqué ignorer si des mesures avaient été prises par son patron pour essayer de redresser la barre et ne s’en être pas enquis auprès de lui car il se considérait comme un simple employé parmi les autres. M. C______ était le seul gestionnaire de fait de la société. Le recourant a encore affirmé avoir tout ignoré des responsabilités qu’entraînait l’inscription au RC. Enfin, il a demandé à ce que M. C______ soit entendu pour confirmer qu’il n’avait pas une véritable position d’associé-gérant, que l’on n’attendait pas de lui qu’il participe à la gestion et qu’il avait fait l’objet d’un ultimatum : soit il acceptait, soit c’était le chômage, vu la fermeture de la société. EN DROIT 1.        a)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la Chambre de céans est compétente ratione materiae et loci pour juger du cas d’espèce. 2.        a) L'entrée en vigueur de la LPGA le 1 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(RAVS ; RS 831.101) ont été abrogés. Les modifications de la LAVS du 7 juin 2011, entrées en vigueur le 1 er janvier 2012, ont également entraîné la modification de nombreuses dispositions légales, en particulier l'art. 52 al. 2 à 4 LAVS.![endif]&gt;![if&gt; b)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c) En l'espèce, au vu des faits pertinents, sur le plan matériel, la responsabilité du recourant doit être examinée au regard du droit en vigueur entre le 1 er janvier 2003 et le 31 décembre 2011, lequel n'a fait que reprendre textuellement, à l'art. 52 al. 1 LAVS, le principe de la responsabilité de l'employeur figurant à l'art. 52 aLAVS (dans sa teneur jusqu'au 31 décembre 2002), la seule différence portant sur la désignation de la caisse de compensation, désormais appelée assurance. Les principes dégagés par la jurisprudence sur les conditions de droit matériel de la responsabilité de l'employeur au sens de l'art. 52 aLAVS restent donc valables sous l'empire des modifications introduites par la LPGA. 3.        Interjeté dans les forme et délai prévus par la loi, le recours est recevable (cf. art. 56ss LPGA).![endif]&gt;![if&gt; 4.        Le litige porte sur l'obligation du recourant, en sa qualité d'associé-gérant de la société, de verser à l'intimée, à titre de réparation du dommage subi par cette dernière suite au non-paiement des cotisations AVS/AI/APG/AC, la somme de CHF 40'961.45. ![endif]&gt;![if&gt; 5.        a) L'art. 14 al. 1er LAVS en corrélation avec les art. 34ss du règlement sur l'assurance-vieillesse et survivants du 31 octobre 1947 (RAVS;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![endif]&gt;![if&gt; Ces dispositions sont applicables par analogie aux contributions à l'assurance-maternité (art. 2 LAMat et art. 27 al. 3 LAPG).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6.        A titre liminaire, il convient d’examiner si la prétention de la caisse est prescrite.![endif]&gt;![if&gt;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dudit dommage (ATF 129 V 193 consid. 2.2). Cela signifie que les délais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S’agissant des actes interruptifs de prescription, il sied de retenir ce qui suit.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gardant à l’esprit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c)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et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e) En l’espèce, le dommage est survenu à l’ouverture de la faillite, le 12 septembre 2013 et l’intimée est réputée en avoir eu connaissance lors de la publication de l’état de collocation, soit le 27 mai 2014. C’est à partir de cette date que le délai de prescription a donc commencé à courir. Il s’ensuit qu’en notifiant sa décision en réparation du dommage le 18 juin 2014, l’intimée a agi en temps utile. 7.        Il convient dès lors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l’intimée.![endif]&gt;![if&gt;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responsabilité de l'employeur érigée à l'art. 52 LAVS et la responsabilité d'organe qui lui est liée ne diffèrent pas selon la forme juridique que revêt l'employeur (voir à ce sujet également ATF 114 V 220 = RCC 1989 p. 116, selon lequel l'obligation de droit public de déclarer et de payer les cotisations n'est pas seulement une tâche de la personne morale, mais autant et directement des personnes physiques qui agissent de manière déterminante pour elle et qui influent de manière déterminante sur la formation de sa volonté). Les Sàrl et les fondations sont aussi soumises à la responsabilité d'organes selon l'art. 52 LAVS (VSI 2002 consid. 3c p. 54). Cependant, les principes de la responsabilité dans la SA ne sauraient être appliqués tels quels à la Sàrl. Selon l’art. 716 al. 2 CO, le conseil d’administration gère les affaires de la SA dans la mesure où il n’en a pas délégué la gestion. Des tâches essentielles, énumérées à l’art. 716a CO restent toutefois inaliénables. Selon la réglementation légale, la responsabilité du conseil d’administration se situe au premier plan dans la SA. En revanche, les associés d’une Sàrl peuvent déléguer de par la loi toute la gestion (organes tiers selon l’art. 812 CO). Les dispositions sur la responsabilité des associés gérants sont applicables aux gérants engagés de cette manière (art. 812 al. 2 CO). Dès lors, les gérants d’une SA, qui ne sont pas en même temps administrateurs, ne peuvent pas être comparés avec ceux qui, dans la Sàrl, n’ont pas la qualité d’associés. La responsabilité des gérants est plus étendue dans la Sàrl, raison pour laquelle il se justifie de la soumettre également à la responsabilité formelle des organes (VSI 2002 p. 177s. consid. 3c). Si l'associé occupe au sein de la Sàrl une position correspondant à celle d'un gérant, il est alors soumis à des obligations plus étendues dont le non-respect peut engager sa responsabilité (art. 827 et 754 CO ; ATF 9C_344/11 , consid. 3.2). Sont assimilées aux gérants non seulement les personnes qui ont expressément été nommées en tant que tels (gérants formels) mais également les personnes qui assument de fait la fonction d'un gérant, soit en prenant des décisions réservées à un gérant, soit en assumant la direction effective de l'entreprise et en exerçant ainsi une influence déterminante sur la formation de la volonté de la société. En font typiquement partie les personnes qui, de par la force de leur position (associé majoritaire par exemple) donnent au gérant formel des instructions sur la conduite des affaires de la société (VSI 2002 p. 177 consid. 3b ; ATF 126 V 238 = VSI 2000 p. 228 consid 4 in fine). c)    En l’espèce, le recourant a été inscrit au RC en tant qu’associé-gérant, d’abord au bénéfice d’une signature individuelle, puis d’une signature collective à deux. Il était donc organe de plein droit et devait assumer les tâches prescrites par la loi, c'est-à-dire, notamment, veiller personnellement à ce que les cotisations paritaires afférentes aux salaires fussent effectivement payées à l'intimée. ![endif]&gt;![if&gt; 8.        Le recourant pouvant se voir reconnaître la qualité d’organe formel, il convient maintenant d’examiner s’il a commis une faute qualifiée ou une négligence grave au sens de l’art. 52 al. 1 LAVS. ![endif]&gt;![if&gt;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ne fait pas preuve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199 consid 3a).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Ainsi,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n°98 p. 299 consid. 3). La négligence grave est également donnée lorsque l'administrateur n'assume pas son mandat dans les faits. Une personne qui se déclare prête à assumer ou à conserver un mandat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arrêts du Tribunal fédéral des assurances H 87/04 du 22 juin 2005 consid. 5.2.2 et H 234/00 du 27 avril 2001 consid. 5d). Commet notamment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et 9C_351/2008 , consid. 5.2 ou encore arrêt du Tribunal fédéral des assurances H 224/06 du 10 décembre 2007 consid. 6). b)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En l’espèce, le recourant, en sa qualité d’organe de plein droit de la société, devait assumer les tâches prescrites par la loi. Or, il semble ne pas avoir saisi ou voulu saisir la portée de l'art. 52 LAVS et de la jurisprudence y relative. En effet, en sa qualité d'associé-gérant, il lui incombait de veiller personnellement à ce que les cotisations paritaires afférentes aux salaires versés fussent effectivement payées à la caisse de compensation, nonobstant le mode de répartition interne des tâches au sein la société. Un associé-gérant d'une Sàrl ne peut se libérer de cette responsabilité en se bornant à soutenir qu’il ne se considérait pas comme faisant partie de la direction ; cela constitue déjà en soi un cas de négligence grave. Même en admettant que le recourant se soit cru obligé d’accepter son inscription pour sauvegarder son emploi, dès l’instant où il avait accepté son inscription, il lui incombait de veiller à ce que les responsabilités lui incombant de ce fait soient prises. En acceptant le mandat de gérant, le recourant est devenu organe de plein droit de la société et devait, à ce titre, assumer les tâches prescrites par la loi. La raison pour laquelle il a accepté son mandat n'a pas d'importance. En sa qualité de gérant, il lui appartenait notamment de se renseigner sur la situation financière de la société et de veiller personnellement à ce que les cotisations paritaires afférentes aux salaires versés fussent effectivement payées à la caisse de compensation et ce, nonobstant le mode de répartition interne des tâches au sein de la société (cf. arrêt 9C_289/2009 du 19 mai 2010 consid. 6.2). S'il ne connaissait pas les tâches incombant à sa nouvelle fonction, il aurait dû se renseigner. Il ne saurait dès lors se libérer de sa responsabilité en soutenant que la gestion de la Sàrl était, dans les faits, assurée par M. C______ et que pour sa part, il ne s'en occupait pas, cela constituant déjà en soi un cas de négligence grave (cf. arrêt 9C_713/2013 du 30 mai 2014, consid. 5.2 ; arrêt 9C_344/2011 du 3 février 2012 consid. 4.2). En l’espèce, le recourant n’a pas même cherché à s’informer auprès de son employeur de l’état exact des finances ou des mesures qui pourraient être prises afin de s’assurer que les cotisations sociales soient payées. Dès lors, et malgré ses dénégations, sa situation est bel et bien comparable à celle d’un homme de paille et c’est précisément en cela que réside sa faute car celui qui se déclare prêt à assumer ou conserver un mandat, tout en sachant qu’il ne pourra pas le remplir consciencieusement, viole son obligation de diligence (ATFA H 244/99 du 18 février 2000 consid. 2b ; ATF 122 III 200 consid. 3b). En renonçant à exercer la surveillance qui lui incombait de par son statut, le recourant a donc commis une négligence qui doit, sous l'angle de l'art. 52 LAVS, être qualifiée de grave (ATF 112 V 3 consid. 2b). Qu'il n'ait pas été en mesure d'exercer ses fonctions, parce que la société était dirigée en fait par son employeur n'est pas un motif de suppression ou d'atténuation de la faute commise (ATFA 156/99 du 20 mars 2000 ; ATF 122 III 200 consid. 3b ; Jean-François EGLI, Aperçu de la jurisprudence récente du Tribunal fédéral relative à la responsabilité des administrateurs de société anonyme, in Publication CEDIDAC 8, 1987, p. 32). Sa passivité est, de surcroît, en relation de causalité naturelle et adéquate avec le dommage subi par la caisse de compensation. En effet, si le recourant avait correctement exécuté son mandat, il aurait pu veiller au paiement des cotisations d'assurances sociales ou, à tout le moins, pu constater que des cotisations d'assurances sociales étaient impayées et exercer une pression sur M. C______ afin que ce dernier s'en acquitte dans les meilleurs délais. S’il avait alors constaté être dans l'incapacité de prendre ces mesures en raison de l'opposition de celui qui dirigeait en fait la société, il devait alors démissionner de ses fonctions. Eu égard aux considérations qui précèdent, c’est à juste titre que l’intimée considère le recourant comme responsable du dommage subi par le non-paiement des cotisations sociales durant la période durant laquelle il a été inscrit au RC. A cet égard, le fait qu’il ait lui-même été victime de son employeur et ait perdu plusieurs mois de salaire n’est pas susceptible d’amoindrir sa faute. Il ne tenait en effet qu’à lui de mettre fin plus tôt à la situation. Cette conclusion s'applique tant pour les cotisations AVS dues que pour les cotisations à l’assurance-chômage et à l’assurance-maternité ou encore pour les contributions aux allocations familiales (cf. notamment art. 30 al. 3 de la loi cantonale genevoise sur les allocations familiales [LAF; J 5 10]). En conséquence, le recours est rejeté.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