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A/3484/2016 vom 6. Juni 2017</w:t>
      </w:r>
    </w:p>
    <w:p>
      <w:r>
        <w:t>GE Cour de justice, 2017-06-06, FR</w:t>
      </w:r>
    </w:p>
    <w:p>
      <w:r>
        <w:rPr>
          <w:b/>
        </w:rPr>
        <w:t xml:space="preserve">Quelle: </w:t>
      </w:r>
      <w:r>
        <w:t>https://mcp.opencaselaw.ch/entscheid/ge_gerichte_A_3484_2016</w:t>
      </w:r>
    </w:p>
    <w:p>
      <w:r>
        <w:t>FR: GE_GERICHTE A/3484/2016 du 6 juin 2017</w:t>
      </w:r>
    </w:p>
    <w:p>
      <w:r>
        <w:t>IT: GE_GERICHTE A/3484/2016 del 6 giugno 2017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06.06.2017 A/3484/2016</w:t>
      </w:r>
    </w:p>
    <w:p>
      <w:r>
        <w:t>A/3484/2016 ATAS/453/2017 du 06.06.2017 ( AI ) , RAYEE rÉpublique et canton de genÈve POUVOIR JUDICIAIRE A/3484/2016 ATAS/453/2017 COUR DE JUSTICE Chambre des assurances sociales Arrêt du 6 juin 2017 2 ème Chambre En la cause Madame A______, domiciliée au PETIT-LANCY recourante contre OFFICE DE L'ASSURANCE-INVALIDITE DU CANTON DE GENEVE, sis rue des Gares 12, GENÈVE intimé Vu la décision de l’office de l’assurance-invalidité (ci-après : OAI) du 21 septembre 2016, Vu le recours de A______ (ci-après : la recourante) du 13 octobre 2016, Vu la réponse de l’OAI du 24 novembre 2016, par laquelle il indique s’en rapporter intégralement à l’écriture de Gastrosocial du 22 novembre 2016, Vu le courrier de la recourante du 1 er décembre 2016, Vu son écriture du 26 mai 2017, par laquelle elle indique retirer son recours, Qu'il convient d'en prendre acte et de rayer la cause du rôle. * * * * * PAR CES MOTIFS, LA CHAMBRE DES ASSURANCES SOCIALES : 1.        Prend acte du retrait du recours.![endif]&gt;![if&gt; 2.        Raye la cause du rôle.![endif]&gt;![if&gt; La greffière Sylvie SCHNEWLIN Le président Raphaël MARTIN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