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A/3484/2013 vom 12. Juni 2014</w:t>
      </w:r>
    </w:p>
    <w:p>
      <w:r>
        <w:t>GE Cour de justice, 2014-06-12, FR</w:t>
      </w:r>
    </w:p>
    <w:p>
      <w:r>
        <w:rPr>
          <w:b/>
        </w:rPr>
        <w:t xml:space="preserve">Quelle: </w:t>
      </w:r>
      <w:r>
        <w:t>https://mcp.opencaselaw.ch/entscheid/ge_gerichte_A_3484_2013</w:t>
      </w:r>
    </w:p>
    <w:p>
      <w:r>
        <w:t>FR: GE_GERICHTE A/3484/2013 du 12 juin 2014</w:t>
      </w:r>
    </w:p>
    <w:p>
      <w:r>
        <w:t>IT: GE_GERICHTE A/3484/2013 del 12 giugno 2014</w:t>
      </w:r>
    </w:p>
    <w:p>
      <w:pPr>
        <w:pStyle w:val="Heading2"/>
      </w:pPr>
      <w:r>
        <w:t>Erwägungen</w:t>
      </w:r>
    </w:p>
    <w:p>
      <w:r>
        <w:rPr>
          <w:b/>
        </w:rPr>
        <w:t>E. 3</w:t>
      </w:r>
    </w:p>
    <w:p>
      <w:r>
        <w:t>ème Chambre En la cause Madame A______, domiciliée aux AVANCHETS recourante contre OFFICE DE L'ASSURANCE-INVALIDITE DU CANTON DE GENEVE, sis rue des Gares 12, GENEVE intimé EN FAIT 1.        Madame A______ (ci-après : l’assurée), née en 1959, a travaillé comme nettoyeuse, en dernier lieu à 50%, jusqu’en mai 2012, date à laquelle elle a déposé une demande de prestations auprès de l’office de l’assurance-invalidité du canton de Genève (ci-après : OAI). ![endif]&gt;![if&gt; 2.        Dans un rapport du 11 janvier 2013, le Dr B______, médecin traitant, a fait état d’une fibromyalgie apparue 10 ans plus tôt et ayant entraîné une totale incapacité de travail depuis le 11 juin 2012. Le médecin a également signalé, en précisant qu’elles étaient sans conséquences sur la capacité de travail, des discopathies et deux cures du canal carpien en 2006 et 2007.![endif]&gt;![if&gt; 3.        Par courrier du 13 juin 2013, le Dr C______, spécialiste FMH en médecine interne et rhumatologie, a attesté avoir suivi l’assurée entre novembre 2012 et février 2013 pour un syndrome douloureux chronique généralisé, compatible avec une fibromyalgie. Le médecin n’a en revanche pu se prononcer sur la capacité de travail de sa patiente![endif]&gt;![if&gt; 4.        A été versé au dossier de l’assurée celui constitué par l’assureur perte de gain, plus particulièrement les expertises réalisées à la demande de ce dernier : ![endif]&gt;![if&gt; -         dans un rapport rédigé le 25 janvier 2013, le Dr D______, médecin spécialisé en neurologie, a conclu à une symptomatologie douloureuse pluri-localisée intéressant le rachis et les quatre extrémités, d’origine indéterminée, se compliquant de troubles sensitivomoteurs globaux sans substrat organique ; il a émis l’avis que la capacité de travail était complète d’un point de vue neurologique, et ce quelle que soit la profession envisagée ; ![endif]&gt;![if&gt; -         dans un rapport rédigé le 20 mars 2013, le Dr E______, spécialiste FMH en psychiatrie et psychothérapie, a exclu tout diagnostic sur le plan psychique ; l’expert a décrit l’assurée comme cohérente, disposant d’une bonne mémoire, vive, exubérante, généreusement souriante, ayant très bon appétit, une bonne image de soi et disposant d’une pleine capacité de travail sur le plan psychique ; ![endif]&gt;![if&gt; -         le rapport rédigé le 29 mai 2013 par le Dr F______, spécialiste FMH en rhumatologie, lequel a retenu les diagnostics de fibromyalgie et d’obésité de classe I ; l’expert a conclu à une capacité de travail entièrement préservée dans l’activité habituelle vu l’absence de limitation fonctionnelle découlant d’une atteinte rhumatologique ; il a précisé que les troubles dégénératifs présents chez l’assurée étaient fort modestes, tout à fait compatibles avec son âge et qu’ils n’entraînaient aucune limitation.![endif]&gt;![if&gt; 5.        Le 8 août 2013, l’OAI a adressé à l’assurée un projet de décision dont il ressortait qu’il se proposait de rejeter sa demande.![endif]&gt;![if&gt; 6.        Par courrier du 28 août 2013, l’assurée a manifesté son désaccord, alléguant que des douleurs insoutenables la paralysaient, que les médicaments ne les apaisaient pas et que son moral était en chute libre.![endif]&gt;![if&gt; 7.        Par décision du 26 septembre 2013, l’OAI a nié à l’assurée le droit à toute prestation.![endif]&gt;![if&gt; 8.        Par courrier du 7 octobre 2013 adressé à l’OAI et transmis par celui-ci à la Cour de céans comme objet de sa compétence, l’assurée a interjeté recours contre cette décision en concluant à l’octroi de mesures d’ordre professionnel, plus particulièrement à ce qu’elle bénéficie d’une « évaluation de [ses] capacités » pour changer de métier.![endif]&gt;![if&gt; Elle allègue être dans l’incapacité d’exercer son métier habituel de nettoyeuse en raison de douleurs. 9.        Invité à se déterminer, l’intimé, dans sa réponse du 28 novembre 2013, a conclu au rejet du recours. ![endif]&gt;![if&gt; L’intimé se réfère aux trois expertises (rhumatologique, psychiatrique et neurologique) versées au dossier dont il relève que les conclusions sont claires et bien motivées.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applicable.![endif]&gt;![if&gt; 3.        Interjeté dans les forme et délai légaux (art. 56 à 60 LPGA), le recours est recevable.![endif]&gt;![if&gt; 4.        Le litige porte sur le point de savoir si l’intimé était fondé à refuser l’octroi de prestations à la recourante, au motif qu’elle ne présente pas de maladie invalidante.![endif]&gt;![if&gt;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9.        Les atteintes à la santé psychique peuvent, comme les atteintes physiques, entraîner une invalidité au sens de l'art. 4 al. 1 LAI en liaison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10.    En l’espèce, force est de constater que les experts dont les rapports ont été versés au dossier sont unanimes à conclure à une pleine capacité de travail et ce, dans toute activité. ![endif]&gt;![if&gt; Leurs rapports, dûment étayés, argumentés et documentés, peuvent se voir reconnaître pleine valeur probante. En effet, ces rapports se fondent sur des examens complets, ils prennent en considération les plaintes exprimées par la recourante, ils ont été établis en pleine connaissance du dossier, ils décrivent clairement les interférences médicales clairement. Enfin, leurs conclusions apparaissent bien motivées. Seul le médecin traitant conclut à une incapacité de travail, qu’il motive par la fibromyalgie, dont l’expert psychiatre a pourtant considéré qu’elle ne remplissait pas les critères pour se voir reconnaître un caractère invalidant. Quant aux troubles dégénératifs évoqués par le médecin traitant, l’expert rhumatologue a précisé qu’ils étaient fort modestes, tout à fait compatibles avec l’âge de la recourante et sans conséquence en termes de capacité de travail. C’est donc à juste titre que l’intimé a conclu à l’absence de maladie invalidante. Partant, il n’y a pas lieu d’octroyer des prestations de l’assurance-invalidité, fût-ce sous forme de mesures professionnelles. 11.    Eu égard aux considérations qui précèdent, le recours ne peut être que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