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A/3483/2013 vom 24. Juni 2014</w:t>
      </w:r>
    </w:p>
    <w:p>
      <w:r>
        <w:t>GE Cour de justice, 2014-06-24, FR</w:t>
      </w:r>
    </w:p>
    <w:p>
      <w:r>
        <w:rPr>
          <w:b/>
        </w:rPr>
        <w:t xml:space="preserve">Quelle: </w:t>
      </w:r>
      <w:r>
        <w:t>https://mcp.opencaselaw.ch/entscheid/ge_gerichte_A_3483_2013</w:t>
      </w:r>
    </w:p>
    <w:p>
      <w:r>
        <w:t>FR: GE_GERICHTE A/3483/2013 du 24 juin 2014</w:t>
      </w:r>
    </w:p>
    <w:p>
      <w:r>
        <w:t>IT: GE_GERICHTE A/3483/2013 del 24 giugno 2014</w:t>
      </w:r>
    </w:p>
    <w:p>
      <w:pPr>
        <w:pStyle w:val="Heading2"/>
      </w:pPr>
      <w:r>
        <w:t>Erwägungen</w:t>
      </w:r>
    </w:p>
    <w:p>
      <w:r>
        <w:rPr>
          <w:b/>
        </w:rPr>
        <w:t>E. 1</w:t>
      </w:r>
    </w:p>
    <w:p>
      <w:r>
        <w:t>ère Chambre En la cause Monsieur A______, domicilié à CAROUGE recourant contre OFFICE DE L'ASSURANCE-INVALIDITE DU CANTON DE GENEVE, sis rue des Gares 12, GENEVE intimé EN FAIT 1.        Monsieur A______, né le ______ 1964, au bénéfice d’une rente entière d’invalidité, a déposé le 27 mai 2013, une demande auprès de l’OFFICE DE L’ASSURANCE-INVALIDITE DU CANTON DE GENEVE (ci-après OAI) visant à l’octroi d’une allocation pour impotent.![endif]&gt;![if&gt; 2.        Par décision du 25 septembre 2013, l’OAI a informé l’assuré qu’il rejetait sa demande, au motif qu’il n’avait besoin d’aide pour aucun acte ordinaire de la vie, son seul besoin d’aide étant pour écrire et ce besoin étant occasionnel dans le mois. ![endif]&gt;![if&gt; 3.        L’assuré a interjeté recours le 28 octobre 2013 contre ladite décision.![endif]&gt;![if&gt; 4.        Dans sa réponse du 10 décembre 2013, l’OAI a conclu au rejet du recours.![endif]&gt;![if&gt; 5.        La chambre de céans a ordonné la comparution personnelle des parties le 14 janvier 2014. L’assuré a déclaré que :![endif]&gt;![if&gt; « J’ai déposé une demande d’AJ le 6 novembre 2013 auprès de l’OAI, je n’ai pas encore obtenu de réponse. Je considère que c’est l’OAI qui est compétent pour rendre une décision d’AJ. Je reproche à l’OAI de n’avoir pas accédé à ma demande d’être entendu à la suite du projet de décision du 15 juillet 2013. Je ne veux pas déposer de demande d’AJ auprès du Tribunal civil car je sais que l’AJ me sera refusée, mes revenus étant trop élevés à ses yeux. Je ne souhaite pas consulter un service social parce qu’ils ne font pas de juridique. Je ne comprends pas pourquoi l’allocation pour impotent ne peut pas m’être accordée. Il ne s’agit pas de savoir si je peux accomplir ou non les actes décrits par l’OAI dans sa décision. Je rappelle qu’il m’est impossible d’écrire lisiblement et c’est cela mon problème. Mes parents sont âgés. Ma sœur habite loin de Genève (Bâle campagne). Mes parents ne peuvent plus m’aider autant qu’avant. Il y a quoiqu’il en soit des faits nouveaux : j’ai à cet égard déposé auprès de l’OAI, par courriel, une nouvelle demande datée du 13 janvier 2014. Je suis limité dans mes mouvements en raison d’une tendinopathie calcifiante. Le présent recours garde néanmoins son sens dans la mesure où je viens de recevoir une décision de l’OAI datée du 12 décembre 2013 concernant l’accès au dossier médical. J’entends recourir contre cette décision. Je tiens à préciser que, en tant que patient des HUG, j’ai déjà accès à toutes les données de mon dossier médical. Je ne comprends dès lors pas pour quelle raison l’OAI refuse que je consulte mon dossier. Le dossier que j’ai à la maison n’est plus à jour, il date d’environ sept à dix ans. Je me demande qui prendrait en charge les honoraires du médecin auquel l’OAI remettrait le dossier, qui devrait le lire puis l’expliquer à son patient. Mon médecin neurologue, le Dr B______, n’aurait en tout cas pas le temps de s’occuper de ça. L’OAI se fonde sur des directives dont je rappelle qu’elles n’ont pas force de loi. J’invoque également la loi sur la protection des données. L’OAI devrait mandater un expert qui dirait si oui ou non je suis apte à « digérer » les informations, les données sensibles, figurant dans mon dossier médical. Au fond, j’insiste sur le fait qu’il y a dans mon cas des risques sérieux que je m’isole durablement du monde extérieur. J’ai toujours besoin d’aide pour ma lessive. Je ne suis pas atteint du syndrome de Diogène. Néanmoins, j’accumule toutes les décisions administratives, tous les courriers, etc. chez moi. J’ai formellement demandé l’AJ à l’OAI le 13 septembre 2013 ». 6.        Par courrier du 23 janvier 2014, l’OAI a informé la chambre de céans qu’elle allait tout prochainement notifier à l’assuré une décision relative à sa demande d’assistance juridique en procédure administrative.![endif]&gt;![if&gt; 7.        Le 25 mars 2014, la chambre de céans a ordonné la jonction des causes A/109/2014, concernant un recours interjeté par l’assuré contre le refus de l’OAI de le laisser consulter personnellement son dossier médical, et A/3483/2013 sous le n° A/3483/2013.![endif]&gt;![if&gt; 8.        Par arrêt incident du 1 er avril 2014, elle a admis la demande de l’assuré visant à la communication ou à la consultation de son dossier AI, sans passer par l’intermédiaire d’un médecin. Cet arrêt est entré en force.![endif]&gt;![if&gt; 9.        Par arrêt du 6 mai 2014, la chambre de céans a rejeté le recours interjeté par l’assuré portant sur son droit à l'assistance juridique.![endif]&gt;![if&gt; 10.    L’assuré est venu au greffe de la chambre de céans pour consulter son dossier le 11 janvier 2014, soit dans le délai à lui imparti.![endif]&gt;![if&gt; Il ne s’est pas déterminé. 11.    Sur ce, la cause a été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le présent recours est recevable (art. 39 al. 1 et 60 al. 2 LPGA).![endif]&gt;![if&gt; 3.        Le litige porte sur le droit de l’assuré à une allocation pour impotent.![endif]&gt;![if&gt; 4.        Selon l’art. 42 LAI, les assurés impotents (art. 9 LPGA) qui ont leur domicile et leur résidence habituelle (art. 13 LPGA) en Suisse ont droit à une allocation pour impotent.![endif]&gt;![if&gt; a)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b)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5.        Il y a impotence de degré moyen (art. 37 al. 2 RAI) si l'assuré, même avec des moyens auxiliaires, a besoin :![endif]&gt;![if&gt;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Selon la pratique, on est en présence d'une impotence de degré moyen selon la let. a lorsque la personne assurée, même dotée de moyens auxiliaires, requiert l'aide régulière et importante d'autrui pour accomplir au moins quatre actes ordinaires de la vie (Directives concernant l'invalidité et l'impotence, n° 8009). 6.        Il y a impotence de degré faible (art. 37 al. 3 RAI), si l'assuré, même avec des moyens auxiliaires, a besoin:![endif]&gt;![if&gt;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7.        Selon la jurisprudence, les actes ordinaires les plus importants se répartissent en six domaines:![endif]&gt;![if&gt; a.       se vêtir et se dévêtir; ![endif]&gt;![if&gt; b.      se lever, s'asseoir, se coucher;![endif]&gt;![if&gt; c.       manger;![endif]&gt;![if&gt; d.      faire sa toilette (soins du corps);![endif]&gt;![if&gt; e.       aller aux toilettes;![endif]&gt;![if&gt; f.        se déplacer (dans l'appartement, à l'extérieur, établir des contacts; ATF 124 II 247 ss ; ATF 121 V 90 consid. 3a et les références).![endif]&gt;![if&gt;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Par contacts sociaux, on entend les relations humaines telles qu’elles se pratiquent quotidiennement (par ex. lire, écrire, fréquenter des concerts, des manifestations politiques ou religieuses, etc.; RCC 1982 p. 119 et 126). Il n’y a pas lieu de parler d’isolement, si l’assuré entretient une relation avec un partenaire, exerce un emploi (même dans un atelier protégé) ou fréquente une structure d’accueil de jour.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Certes y a-t-il lieu de constater que l’assuré rencontre de grandes difficultés à écrire de façon compréhensible.![endif]&gt;![if&gt; On peut par ailleurs comprendre que le fait d’écrire représente pour l’assuré un acte très important, voire essentiel, il ne constitue toutefois pas un acte ordinaire de la vie au sens de l’art. 42 LAI relatif à l’impotence. Il ne fait à cet égard partie d’aucun des domaines visés par la jurisprudence, à savoir se vêtir et se dévêtir, se lever, s'asseoir, se coucher, manger, faire sa toilette (soins du corps), aller aux toilettes et se déplacer (dans l'appartement, à l'extérieur, établir des contacts). On ne saurait considérer que l’assuré ne peut établir des contacts avec autrui. Il peut en effet parler, s’exprimer, avoir une conversation, communiquer et entrer en relation avec les autres. L’assuré a expliqué que ses parents en particulier ne peuvent plus comme auparavant lui apporter toute l’aide nécessaire pour écrire des courriers aux différentes administrations notamment. Une telle aide ne peut toutefois constituer un accompagnement pour faire face aux nécessités de la vie. Elle doit plutôt être assimilée à l’aide fournie dans le cadre d’un mandat pour cause d’inaptitude ou à celle apportée par un curateur dans le cadre de ses obligations en matière de droit de la protection des adultes (assistance personnelle, gestion du patrimoine, représentation dans les rapports juridiques). Une telle aide doit être mentionnée dans le cahier des charges du curateur et doit être indemnisée. 10.    Force est dès lors de constater que les conditions d’octroi d’une allocation pour impotent ne sont pas réalisées. Aussi le recours ne peut-il être que rejeté.![endif]&gt;![if&gt; 11.    La procédure de recours en matière de contestations portant sur l’octroi ou le refus de prestations de l’AI devant la chambre de céans étant soumise à des frais de justice, un émolument de CHF 200.- sera mis à la charge du recourant (art. 69 al. 1 bis LAI et 89H al. 4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