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A/3480/2008 vom 28. Mai 2009</w:t>
      </w:r>
    </w:p>
    <w:p>
      <w:r>
        <w:t>GE Cour de justice, 2009-05-28, FR</w:t>
      </w:r>
    </w:p>
    <w:p>
      <w:r>
        <w:rPr>
          <w:b/>
        </w:rPr>
        <w:t xml:space="preserve">Quelle: </w:t>
      </w:r>
      <w:r>
        <w:t>https://mcp.opencaselaw.ch/entscheid/ge_gerichte_A_3480_2008</w:t>
      </w:r>
    </w:p>
    <w:p>
      <w:r>
        <w:t>FR: GE_GERICHTE A/3480/2008 du 28 mai 2009</w:t>
      </w:r>
    </w:p>
    <w:p>
      <w:r>
        <w:t>IT: GE_GERICHTE A/3480/2008 del 28 maggio 2009</w:t>
      </w:r>
    </w:p>
    <w:p>
      <w:pPr>
        <w:pStyle w:val="Heading2"/>
      </w:pPr>
      <w:r>
        <w:t>Volltext</w:t>
      </w:r>
    </w:p>
    <w:p>
      <w:r>
        <w:t>Genève Cour de justice (Cour de droit public) Chambre des assurances sociales 28.05.2009 A/3480/2008</w:t>
      </w:r>
    </w:p>
    <w:p>
      <w:r>
        <w:t>A/3480/2008 ATAS/683/2009 du 28.05.2009 ( AI ) , ADMIS Recours TF déposé le 13.07.2009, rendu le 21.12.2009, ADMIS, 9C_602/2009 En fait En droit RÉPUBLIQUE ET CANTON DE GENÈVE POUVOIR JUDICIAIRE A/3480/2008 ATAS/683/2009 ARRET DU TRIBUNAL CANTONAL DES ASSURANCES SOCIALES Chambre 3 du 28 mai 2009 En la cause Madame C__________, domiciliée à Châtelaine, comparant avec élection de domicile en l'étude de Maître Dominique de WECK recourante contre OFFICE CANTONAL DE L'ASSURANCE-INVALIDITE, sis rue de Lyon 97, 1203 Genève intimé EN FAIT Madame C__________, née en 1966, a obtenu un diplôme de couturière en Tunisie. Depuis son arrivée en Suisse en 2002, elle a travaillé en tant que nettoyeuse, femme de buffet et aide ménagère. Au cours de l'année 2006, l'assurée a été atteinte d'un cancer au sein droit et parallèlement, d'une hernie discale. En outre une hépatite C a été diagnostiquée. Le 17 avril 2008, l'assurée a déposé une demande de reclassement auprès de l'Office cantonal de l'assurance invalidité (ci-après : l'OCAI). Interrogée par l'OCAI, l'assurée a affirmé qu’en bonne santé, elle aurait continué à exercer l'activité d'aide ménagère ou d'employée de maison à 80% afin de pouvoir continuer à s'occuper de sa fille qui souffre de problèmes de santé. Le Dr L_________, spécialiste FMH en médecine générale, a indiqué dans son rapport du 15 mai 2008 à l'attention de l'OCAI que sa patiente souffre de cervico-brachialgie droite et qu’elle souffre de fatigabilité et de douleurs au bras droit suite au curage axillaire. Il a également mentionné plusieurs diagnostics en précisant que ces atteintes n’avaient pas de répercussions sur la capacité de travail : un asthme allergique, une hépatite C, une discopathie C4-C5 et C5-C6, un état dépressif et une polyarthralgie. Le médecin a émis l’avis que, du point de vue médical, sa patiente était dans l'incapacité totale de continuer à exercer les activités d'aide de cuisine ou de femme de buffet. Il a en revanche estimé que l’on pourrait espérer une reprise ou une amélioration de la capacité de travail à hauteur de 50% dans une activité telle que celles de réceptionniste ou téléphoniste. Le Dr L_________ a encore précisé que sa patiente ne pouvait rester assise plus d'une heure, qu'elle devait alterner les positions, éviter de se pencher, de porter des charges ou encore de travailler avec les bras au dessus de la tête ou en position accroupie ou agenouillée. Il a ajouté que sa résistance était limitée. Le Dr S (nom illisible), du Département de gynécologie et obstétrique des Hôpitaux Universitaires de Genève (HUG), a confirmé, dans un rapport adressé à l'OCAI le 17 juin 2008, que l’assurée a subi une tumorectomie du sein droit en septembre 2006, suivie d'une chimiothérapie du 30 octobre 2006 au 13 février 2007. Le médecin a indiqué que l'évolution était bonne, à l’exception des séquelles du curage axillaire droit se manifestant par des douleurs dans le membre supérieur droit qui n’avaient pas diminué malgré plusieurs séances de drainage lymphatique. Ce médecin a également répondu par la négative à la question de savoir si l'activité exercée jusqu'alors était encore exigible, précisant qu'un changement du type d'activité était nécessaire. Il a préconisé d'éviter les activités s'exerçant en position debout, les bras au-dessus de la tête ou en position accroupie ou agenouillée, ainsi que le port de charges et attesté une incapacité de travail de 100% d'octobre 2006 à août 2007. Le 25 juin 2008, l'OCAI a adressé à l'assurée un projet de décision dont il ressortait qu’il se proposait de nier son droit à des mesures de reclassement au motif qu’il ressortait de l'ensemble des éléments en sa possession qu'elle n'était pas invalide au sens de la loi et que malgré son atteinte à la santé, sa capacité de travail restait de 100% dans toute activité. Par décision du 26 août 2008, l'OCAI a nié à l’assurée tout droit à des prestations au motif que, malgré l'atteinte à sa santé, sa capacité de travail était restée entière dans toute activité envisagée et ce, depuis toujours. Par écriture du 26 septembre 2008, l'assurée a interjeté recours contre cette décision en concluant à l'octroi d'une rente. L'assurée fait valoir que le cancer dont elle a souffert, son hernie et son hépatite C sont très difficiles à supporter, que les douleurs dues au cancer et à l'ablation d'une partie du sein sont insupportables, qu’elle ne peut ni effectuer de mouvements brusques, ni porter de charges ou s'approcher de sources de chaleur et que son ancienne activité de femme de ménage et de femme de buffet est donc complètement inadaptée. L’assurée explique avoir essayé en vain de trouver un emploi dans un domaine moins contraignant. Elle affirme avoir la volonté de travailler, à tout le moins à temps partiel, mais affirme ne plus pouvoir assumer un plein temps. L'assurée se réfère à l'avis du Dr L_________ et reproche au SMR d'aller à l'encontre des rapports des HUG sans fournir d'explication. Invité à se déterminer, l'intimé, dans sa réponse du 27 octobre 2008, a conclu au rejet du recours, émettant au surplus des doutes quant à la motivation de l'assurée pour une reprise du travail puisque son recours conclut uniquement à l'octroi d'une rente.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Les dispositions entrées en vigueur au 1er janvier 2008, suite à la 5e révision de la loi sur l'assurance-invalidité (LAI), sont applicables au cas d'espèce, dans la mesure où la demande de prestations d'assurance-invalidité date du mois d’avril 2008, et que par ailleurs, les assurés déjà invalides lors de l'entrée en vigueur de la nouvelle loi ont droit, eux aussi, aux prestations, en application de l'art. 85 (disposition transitoire).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la recourante peut prétendre des prestations de l’assurance-invalidité, singulièrement celle de savoir si les atteintes à sa santé ont des répercussions sur sa capacité de travail, dans l’affirmative, quel est son degré d’invalidité éventuel et si, cas échéant, elle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S’agissant de la 5ème révision, dont il a été indiqué plus haut qu’elle est applicable au cas d’espèce, il sied de rappeler que les modifications légales ont pour but de remettre en application, très concrètement, le principe selon lequel la réadaptation doit primer la rente d'invalidité, principe d'ores et déjà entré dans la loi mais dont les offices peinaient à le mettre en œuvre (cf. Message du Conseil fédéral FF 2007 p. 4215ss, et plus particulièrement p. 4276), la révision devant permettre d'optimiser la réinsertion professionnelle, par l'introduction de mesures de réinsertion préparant à la réadaptation professionnelle et par l'extension des mesures de réadaptation d'ordre professionnel existantes (cf. Message op.cit., p. 4277). A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1novies RAI). Conformément à l’art. 8 al. 1bis LAI, lors de la fixation de ces mesures, il est tenu compte de la durée probable de la vie professionnelle restante. Selon l’art. 8 al. 3 LAI,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En outre, aux termes de l’art. 14a LAI, l’assuré qui présente depuis six mois au moins une incapacité de travail (art. 6 LPGA) de 50% au minimum a droit à des mesures de réinsertion préparant à la réadaptation professionnelle (mesures de réinsertion), pour autant que celles-ci servent à créer les conditions permettant la mise en œuvre de mesures d’ordre professionnel (al. 1er). Sont considérées comme mesures de réinsertion les mesures socioprofessionnelles (let. a) et d’occupation (let. b) qui visent la réadaptation professionnelle (al. 2). En l’espèce, force est de constater que les deux seuls avis médicaux motivés recueillis (celui du Dr L_________ et celui des HUG) concluent à l’incapacité totale de l’assurée à continuer à exercer son ancienne activité. Or, l’avis du SMR, constitué de quelques lignes à peine, se borne à relever que selon le Département de gynécologie des HUG, l’assurée possède une capacité de travail entière dans une activité adaptée depuis le 1er février 2008 (alors même que la partie du rapport des HUG relative aux taux d’incapacité de travail de l’assurée est illisible et qu’il semble plutôt ressortir de ce document que les limitations énoncées sont valables depuis le 1er juin 2008). Le SMR ajoute ensuite, sans motivation aucune et sans indiquer sur quels éléments il se base, que les empêchements dans le ménage ont été ponctuels, sans préciser leur durée. Les limitations fonctionnelles énoncées par le Dr L_________ et les HUG ont au surplus été totalement négligées, le SMR se contentant de conclure à une capacité de travail de 100 % dans toute activité et ce, en contradiction totale avec les rapports médicaux versés au dossier. Dans ces circonstances, on ne saurait suivre les conclusions de l’intimé mais plutôt conclure que les activités préalablement exercées ne sont plus exigibles. Dans ces conditions, il eût fallu définir quelles activités seraient envisageables au vu des limitations retenues par les médecins, et procéder à une comparaison des gains. On ajoutera encore qu’il ne suffit pas qu’un assuré interjette recours en concluant à l’octroi d’une rente pour que sa motivation à se réinsérer soit mise en doute, d’autant moins lorsque, comme en l’espèce, la demande de prestations porte uniquement sur une demande de reclassement et qu’ont été versées au dossier un certain nombre d’offres d’emploi effectuées par l’assurée entre la fin du mois d'octobre 2007 et le 12 février 2008. Qui plus est, constatant que la recourante a été dans l’incapacité totale de travailler d’octobre 2006 à août 2007, ainsi qu’en attestent les HUG, soit durant plus de six mois, l’intimé aurait dû faire application des dispositions légales rappelées supra et mettre en œuvre des mesures de réadaptation. Eu égard aux considérations qui précèdent, le recours est admis et le dossier renvoyé à l'OCAI pour mise en œuvre sans délai des mesures de réadaptation dues à la recourante. Cette dernière, qui obtient gain de cause, a droit à des dépens fixés en l'espèce à 1’500 fr. En outre, l’émolument est fixé au maximum, soit 1'000 fr., dans la mesure où une analyse circonstanciée du dossier aurait permis d'éviter la présente procédure. PAR CES MOTIFS, LE TRIBUNAL CANTONAL DES ASSURANCES SOCIALES : Statuant A la forme : Déclare le recours recevable. Au fond : L’admet. Annule la décision du 26 août 2008. Renvoie la cause à l’intimé pour instruction complémentaire et mise en œuvre sans délai des mesures de réadaptation dues à la recourante. Condamne l’intimé à verser à la recourante la somme de 1’500 fr. à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