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A/3477/2022 vom 24. Oktober 2022</w:t>
      </w:r>
    </w:p>
    <w:p>
      <w:r>
        <w:t>GE Cour de justice, 2022-10-24, FR</w:t>
      </w:r>
    </w:p>
    <w:p>
      <w:r>
        <w:rPr>
          <w:b/>
        </w:rPr>
        <w:t xml:space="preserve">Quelle: </w:t>
      </w:r>
      <w:r>
        <w:t>https://mcp.opencaselaw.ch/entscheid/ge_gerichte_A_3477_2022</w:t>
      </w:r>
    </w:p>
    <w:p>
      <w:r>
        <w:t>FR: GE_GERICHTE A/3477/2022 du 24 octobre 2022</w:t>
      </w:r>
    </w:p>
    <w:p>
      <w:r>
        <w:t>IT: GE_GERICHTE A/3477/2022 del 24 ottobre 2022</w:t>
      </w:r>
    </w:p>
    <w:p>
      <w:pPr>
        <w:pStyle w:val="Heading2"/>
      </w:pPr>
      <w:r>
        <w:t>Regeste</w:t>
      </w:r>
    </w:p>
    <w:p>
      <w:r>
        <w:t>MESURE DE CONTRAINTE(DROIT DES ÉTRANGERS);ASSIGNATION À RÉSIDENCE | LEI.74.al1.leta; LEI.74.al1.letb; LaLEtr.8.al2</w:t>
      </w:r>
    </w:p>
    <w:p>
      <w:pPr>
        <w:pStyle w:val="Heading2"/>
      </w:pPr>
      <w:r>
        <w:t>Erwägungen</w:t>
      </w:r>
    </w:p>
    <w:p>
      <w:r>
        <w:rPr>
          <w:b/>
        </w:rPr>
        <w:t>E. 2</w:t>
      </w:r>
    </w:p>
    <w:p>
      <w:r>
        <w:t>. L'intéressé, qui jouissait d'une liberté de mouvement totale sur le territoire en question, pouvait ainsi profiter de ces infrastructures et y entretenir des relations sociales. Au vu de ce qui précédait, il n'apparaissait pas qu'une autre mesure, moins incisive, tel que le seul contrôle hebdomadaire, ou même plus fréquent, à l'OCPM permettrait d'atteindre les buts visés par la mesure. En outre, la mesure ne fixait aucune limite aux visites que le recourant pouvait recevoir et aux relations qu'il pouvait nouer à l'intérieur du périmètre qui lui avait été assigné ou par d'autres moyens de communication. Enfin, compte tenu de la durée de la mesure, prononcée le 29 octobre 2020, valable pour une année, le tribunal avait, à juste titre, réduit la prolongation requise à six mois, afin de tenir compte du principe de la proportionnalité. Le jugement querellé était, par conséquent, confirmé et le recours rejeté. 26.         Le 19 avril 2022, l'OCPM a sollicité du tribunal qu'il prolonge la mesure d'assignation pour une durée de douze mois.![endif]&gt;![if&gt; 27.         Par jugement du 22 avril 2022 ( JTAPI/399/2022 ), le tribunal a prolongé la mesure jusqu'au 27 octobre 2022.![endif]&gt;![if&gt; Dès lors que la réalisation des motifs prévus par l'art. 74 al. 1 let. a et b LEI avait déjà été admise par le tribunal et qu'elle n'était, à ce stade toujours, pas remise en cause, il n'y avait pas lieu d'y revenir. Le retour en Algérie de M. A______, qui avait été reconnu par les autorités algériennes et, à teneur du dossier, pourrait vraisemblablement se voir délivrer un laissez-passer lui permettant de retourner dans son pays, apparaissait à nouveau possible, à tout le moins sur une base volontaire. La réservation d'une place à bord d'un vol venait du reste d'être sollicitée. Son assignation à un lieu de résidence, qui visait à permettre le contrôle de son lieu de séjour et à s'assurer de sa disponibilité, pouvait dès lors à nouveau se justifier en vue d'assurer l'exécution de l'expulsion dont il faisait l'objet (cf. ATA/1217/2021 du 12 novembre 2021 consid. 4), à laquelle il se soustrayait depuis plusieurs années, étant au surplus relevé que, devant le tribunal, lors de l'audience du 21 avril 2022, il avait indiqué qu'il s'opposait toujours à son retour en Algérie. Par ailleurs, compte tenu de ses antécédents, cette mesure, qui tendait aussi à juguler la menace pour la sécurité et l'ordre public qu'il représentait, pouvait également reposer sur l'art. 74 al. 1 let. a LEI, ladite menace n'ayant pas disparu, ce d'autant plus qu'il faisait l'objet d'une nouvelle procédure pénale suite à la commission d'un vol. Pour le surplus, comme l'avait jugé la chambre administrative, « le fait que se déroulent sur la commune au territoire duquel [il] a été assigné également des infractions à la LStup, notamment du trafic de drogue, ne permet pas d’invalider pour autant la mesure. Il est, en effet, notoire que d’autres lieux, notamment en Ville de Genève, sont davantage la scène du trafic de drogue. [Son] éloignement ( ) de ces lieux-là répond à un besoin d’ordre et de sécurité publics » ( ATA/1217/2021 du 12 novembre 2021 consid. 4). Encore une fois, cette mesure ne lui faisait pas obligation de demeurer au sein du foyer des Tattes, comme il semblait toujours le considérer. Même si l'on ne pouvait nier sa difficulté à la supporter, elle lui permettait de se déplacer librement et de jouir de toutes les infrastructures disponibles sur le territoire de la commune de Vernier, où il avait aussi la possibilité d'entretenir des relations sociales, de sorte que, sous l'angle du périmètre, elle ne contrevenait toujours pas au principe de proportionnalité (cf. ATA/484/2021 du 7 mai 2021 consid. 6 ; ATA/976/2020 du 30 septembre 2020 consid. 6a). Dans ces conditions, comme l'avait confirmé la chambre administrative, il n'apparaissait toujours pas qu'une autre mesure, moins incisive, telle que l'obligation de se présenter régulièrement auprès de l'autorité, permettrait d'atteindre les buts visés par la mesure (cf. ATA/1217/2021 du 12 novembre 2021 consid. 4). Rien ne s'opposait ainsi à ce que la mesure litigieuse soit à nouveau prolongée. En application de l'art. 7 al. 4 let. b LaLEtr, cette prolongation était néanmoins à nouveau limitée à six mois. Une fois encore, le texte de cette disposition légale était clair et il n'y avait pas lieu de s'en écarter, même si l'obsolescence et la systématique parfois hasardeuse de la LaLEtr ne pouvaient être niées. L'art. 7 al. 4 let. b LaLEtr ne s'attachait d'ailleurs qu'à la prolongation de la mesure, non son prononcé initial, pour lequel la loi ne prévoyait pas une durée maximale (cf. art. 7 al. 1 let. a et 2 let. a LaLEtr). Le cas échéant, une nouvelle prolongation (de six mois au plus) de la mesure pourrait être requise en temps voulu. Cette appréciation, à laquelle le tribunal avait procédé à plusieurs reprises (cf. JTAPI/376/2022 du 13 avril 2022 ; JTAPI/335/2022 du 4 avril 2022 ; JTAPI/1288/2021 du 17 décembre 2021 ; JTAPI/1072/2021 du 21 octobre 2021 et JTAPI/590/2021 du 10 juin 2021), n'avait dernièrement pas été critiquée par la chambre administrative (cf. ATA/1217/2021 du 12 novembre 2021 consid. 4). 28.         Le 21 octobre 2022, l'OCPM a sollicité la prolongation de la mesure d'assignation pour une durée de douze mois.![endif]&gt;![if&gt; Dans le cadre de la mesure prolongée, M. A______ n'avait pas respecté l'obligation qui lui avait été faite de se présenter chaque lundi au Vieil Hôtel de Police ; à cet égard, il fallait en particulier relever que depuis la prolongation de son assignation, le 22 avril dernier, et jusqu'à la présente demande, soit durant six mois, il ne s'était présenté au Vieil Hôtel de Police que deux fois, à savoir les 11 juillet et 3 octobre 2022. Au cours de l'été 2022, M. A______ avait été, à nouveau, arrêté par les forces de l'ordre genevoises à la suite du vol du porte-monnaie d'une cliente du magasin Migros, sis avenue de la Feuillasse à Meyrin, ainsi que de victuailles au préjudice du commerce précité. Lors de la fouille du sac appartenant à l'intéressé, les policiers avaient par ailleurs trouvé un sachet mini-grip contenant 7,68 grammes de cocaïne ; à cet égard, M. A______ avait déclaré consommer environ 4 grammes de cocaïne par jour et indiqué qu'il achetait cette substance prohibée " avec de l'argent dont [il] ne [voulait] pas ( ) dire la provenance ". La procédure pénale ouverte par le Ministère public le 24 août 2022 était toujours pendante. Une place sur un vol avec escorte policière (DEPA) à destination d'Alger avait été réservée en faveur de l'intéressé. À ce propos, il y avait lieu de préciser qu'entre mars 2020 et juillet 2021, aucun vol à destination de l'Algérie n'avait été possible en raison de la fermeture des frontières de ce pays pour cause de crise sanitaire liée au Covid-19. À compter de la réouverture des frontières et jusqu'à la fin de l'année 2021, seuls les retours volontaires avaient pu être effectués. Ce n'était que depuis le début de l'année 2022 que les vols avec escorte policière avaient progressivement pu être à nouveau opérés, étant souligné qu'en raison du nombre de candidats au rapatriement en Algérie et de l'offre limitée de vols destinés aux rapatriements dans ce pays, le délai d'attente pour l'obtention d'une place sur un tel vol pouvait être très long. S'agissant du laissez-passer, et selon le processus relatif aux rapatriements en Algérie, il serait délivré une fois que le vol était confirmé. 29.         Le 24 octobre 2022, M. A______ ne s'est pas présenté à l'audience devant le tribunal. ![endif]&gt;![if&gt; Le conseil de M. A______ a indiqué avoir essayé de contacter son client en vue de l'audience de ce jour, sans succès. Elle lui avait laissé un message sur son répondeur. Elle n'était pas en mesure d'indiquer au tribunal la raison de son absence. La représentante de l'OCPM a confirmé qu'une place à bord d'un avion devant rapatrier M. A______ était en cours de réservation. Une fois celle-ci obtenue, un laissez-passer serait requis auprès des autorités algériennes pour permettre l'expulsion de l'intéressé. Un vol était espéré d'ici la fin de l'année. Elle a confirmé que M. A______ ne s'était pas présenté régulièrement à VHP depuis le prononcé de la prolongation de la mesure en avril de cette année. Il avait également été interpelé suite à un vol. Une procédure pénale était en cours à ce sujet. Pour le surplus, elle a conclu à l'admission de la demande de prolongation de la mesure pour une durée de douze mois. 30.         Le conseil de M. A______ a conclu, pour le compte de son client, au rejet de la demande de prolongation, laquelle prévoyant une durée de douze mois était contraire au texte de la loi. Par ailleurs, l'OCPM ne respectait pas le principe de célérité dès lors que depuis la dernière audience devant le tribunal, le processus visant le renvoi de son client n'avait pas évolué. Subsidiairement, elle a conclu à la limitation de la durée de la prolongation de la mesure à six mois. ![endif]&gt;![if&gt; EN DROIT 1.             Le tribunal est compétent pour prolonger, « à chaque fois de 6 mois au plus », l'interdiction de quitter un territoire assigné ou de pénétrer dans une région déterminée prise à l'encontre d'un étranger (art. 115 al. 1 et 116 al. 1 de la loi sur l'organisation judiciaire du 26 septembre 2010 - LOJ - E 2 05 ; art. 7 al. 4 let. b LaLEtr). ![endif]&gt;![if&gt; 2.             S’il entend demander la prolongation de l’interdiction de quitter un territoire assigné ou de pénétrer dans une région déterminée, l'OCPM doit saisir le tribunal d’une requête écrite et motivée au plus tard 96 heures avant l’expiration des six mois d’interdiction (art. 8 al. 2 LaLEtr).![endif]&gt;![if&gt; 3.             Une telle requête a été déposée en l'occurrence et, statuant ce jour au terme de la procédure orale prévue par l'art. 9 al. 5 LaLEtr, le tribunal respecte le délai de 96 heures courant dès sa saisine que lui impose l'art. 9 al. 2 LaLEtr.![endif]&gt;![if&gt; 4.             Selon l'art. 74 al. 1 LEI, l'autorité cantonale compétente peut enjoindre à un étranger de ne pas quitter le territoire qui lui est assigné ou de ne pas pénétrer dans une région déterminée dans les cas suivants :![endif]&gt;![if&gt; a. l'étranger n'est pas titulaire d'une autorisation de courte durée, d'une autorisation de séjour ou d'une autorisation d'établissement et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 3.1 ; 2C_570/2016 du 30 juin 2016 consid. 5.1) ; b. l'étranger est frappé d'une décision de renvoi ou d'expulsion entrée en force et des éléments concrets font redouter qu'il ne quittera pas la Suisse dans le délai prescrit ou il n'a pas respecté le délai qui lui était imparti pour quitter le territoire (cf. ATF 144 II 16 consid. 2.1) ; c. l'exécution du renvoi ou de l'expulsion a été reportée (art. 69 al. 3 LEI). 5.             Les mesures prévues par l'art. 74 al. 1 let. a LEI visent à prévenir les atteintes à la sécurité et à l'ordre publics plutôt qu'à sanctionner un comportement déterminé (cf. arrêt du Tribunal fédéral 2A.583/2000 du 6 avril 2001 consid. 2a).![endif]&gt;![if&gt;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2C_123/2021 du 5 mars 2021 consid. 3.1 ; 2C_330/2015 du 26 novembre 2015 consid. 2.1 ; 2C_1142/2014 du 29 juin 2015 consid. 3.1 ; ATA/233/2018 du 13 mars 2018 consid. 4b ; ATA/1041/2017 du 30 juin 2017  ; Gregor CHATTON/Laurent MERZ, in Minh Son NGUYEN/Cesla AMARELLE [éd.], Code annoté de droit des migrations, vol. II : LEtr, 2017, n. 18 ss ad art. 74 p. 734 s.). Selon la doctrine, le motif à l’origine de la mesure doit néanmoins rester en lien avec le droit des étrangers et ne saurait poursuivre des objectifs exclusivement policiers, sécuritaires ou pénaux (cf. Gregor CHATTON/Laurent MERZ, op. cit ., n. 15 ad art. 74 p. 732 et les arrêts cités). Le Tribunal fédéral retient cependant que la mesure peut avoir pour objectif principal d’empêcher l’étranger de commettre de nouvelles infractions (cf. ATF 142 II 1 consid. 4.4). Pour faire l’objet d’une assignation sur la base de l'art. 74 al. 1 let. a LEI, l'étranger doit troubler ou menacer la sécurité et l’ordre publics. Dans ce contexte,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Gregor CHATTON/Laurent MERZ, op. cit ., n. 16 ad art. 74 p. 733 et les arrêts cités). 6.             L'assignation d'un lieu de résidence ou l'interdiction de pénétrer dans une région déterminée fondée sur l'art. 74 al. 1 let. b LEI vise quant à elle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se présentant toutefois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 2.1 ; Gregor CHATTON/Laurent MERZ, op. cit .,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 particulière du pays (art. 119 al. 1 LEI ; cf. ATF 142 II 1 consid. 4.5 ; arrêt du Tribunal fédéral 2C_828/2017 du 14 juin 2018 consid. 4.1).![endif]&gt;![if&gt;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 ad art. 74 p. 736 s. ; cf. aussi ATA/484/2021 du 7 mai 2021 consid. 5b). 7.             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8.3).![endif]&gt;![if&gt;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 er avril 2016 consid. 5.2 ; 2C_1044/2012 du 5 novembre 2012 consid. 3.3). Le juge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 ad art. 74 p. 745 et les arrêts cités).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 30 septembre 2020 consid. 6b). Dans une affaire genevoise, le Tribunal fédéral a aussi par exemple estimé que la prolongation d'une assignation à résidence de six mois ne paraissait pas disproportionnée, même en tenant compte du fait que l'intéressé avait déjà fait l'objet d'une mesure d'assignation à résidence d'une durée d'un an (arrêt 2C_830/2015 du 1 er avril 2016 consid. 5.3). À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 ad art. 74 p. 744 s.). 8.             Si l'objectif poursuivi par la mesure n'est pas de garantir la sécurité et l'ordre publics (art. 74 al. 1 let. a LEI), mais de faire respecter une mesure d'éloignement (art. 74 al. 1 let. b LEI), cette dernière n'est adaptée que si le départ est effectivement possible, car elle ne peut atteindre son but que dans ce cas.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2C_828/2017 du 14 juin 2018 consid. 4.3 ; 2C_934/2017 du 23 mars 2018 consid. 5.3 ; 2C_431/2018 du 5 mars 2018 consid. 2.3 et 4.3.1 ; cf. aussi ATA/484/2021 du 7 mai 2021 consid. 5b).![endif]&gt;![if&gt; 9.             Conformément à ce que prévoit l'art. 4 al. 3 et 4 de l'Accord entre le Conseil fédéral de la Confédération suisse et le Gouvernement de la République algérienne démocratique et populaire sur la circulation des personnes conclu le 3 juin 2006 et entré en vigueur le 26 novembre 2007 (RS 0.142.111.279), il n'est pas possible d'organiser des vols spéciaux à destination de l'Algérie (cf. arrêts du Tribunal fédéral 2C_188/2020 du 15 avril 2020 consid. 7.7 ; 2C_47/2017 du 9 février 2017 consid. 5.4 ; 6B_106/2016 du 7 décembre 2016 consid. 1.4.1 ; 2C_18/2016 du 2 février 2016 consid. 5.2 ; 2C_1072/2015 du 21 décembre 2015 consid. 3.3 ; 2C_26/2013 du 29 janvier 2013 consid. 3.2 ; 2C_597/2011 du 13 septembre 2011). Cela étant, réalisés par l'intermédiaire de vols de ligne, les renvois sous la contrainte à destination de ce pays sont possibles, ce qui implique la collaboration de la personne concernée (cf. arrêts du Tribunal fédéral 2C_188/2020 du 15 avril 2020 consid. 7.7 ; 2C_47/2017 du 9 février 2017 consid. 5.4 ; 6B_106/2016 du 7 décembre 2016 consid. 1.4.1 ; 2C_18/2016 du 2 février 2016 consid. 5.2 ; 2C_1072/2015 du 21 décembre 2015 consid. 3.3 ; cf. aussi arrêt 2C_188/2020 du 15 avril 2020 consid. 7.6 et 7.7 ; cf. encore ATA/2/2019 du 3 janvier 2019 consid. 5c).![endif]&gt;![if&gt; 10.         En l'espèce, la réalisation des motifs prévus par l'art. 74 al. 1 let. a et b LEI déjà été admise par le tribunal et confirmée par la chambre administrative n'est pas remise en cause. Il n'y a pas lieu d'y revenir. ![endif]&gt;![if&gt; Le retour en Algérie de M. A______, qui a été reconnu par les autorités algériennes et, pourra vraisemblablement se voir délivrer un laissez-passer lui permettant de retourner dans son pays, apparaît à nouveau possible, même sous escorte policière. La réservation d'une place à bord d'un vol a du reste été sollicitée. Son assignation à un lieu de résidence, qui vise à permettre le contrôle de son lieu de séjour et à s'assurer de sa disponibilité, peut dès lors à nouveau se justifier en vue d'assurer l'exécution de l'expulsion dont il fait l'objet (cf. ATA/1217/2021 du 12 novembre 2021 consid. 4), à laquelle il se soustrait depuis plusieurs années. En outre, compte tenu de ses antécédents, cette mesure, qui tend aussi à juguler la menace pour la sécurité et l'ordre public qu'il représente, peut également reposer sur l'art. 74 al. 1 let. a LEI, ladite menace n'ayant pas disparu, ce d'autant plus qu'il fait à nouveau l'objet d'une procédure pénale suite à la commission d'un vol en été 2022. Par ailleurs, cette mesure lui permet de se déplacer librement et de jouir de toutes les infrastructures disponibles sur le territoire de la commune de Vernier, où il a aussi la possibilité d'entretenir des relations sociales, de sorte que, sous l'angle du périmètre, elle ne contrevient pas au principe de proportionnalité (cf. ATA/484/2021 du 7 mai 2021 consid. 6 ; ATA/976/2020 du 30 septembre 2020 consid. 6a). Au vu de ce qui précède, il n'apparaît pas qu'une autre mesure, moins incisive, tel que le seul contrôle hebdomadaire, ou même plus fréquent, à l'OCPM permettrait d'atteindre les buts visés par la mesure, notamment s'agissant de la pression que l'assignation territoriale vise à exercer sur M. A______ afin de l'amener à accepter son obligation de quitter la Suisse. En outre, cette assignation ne fixe aucune limite aux relations que M. A______ peut nouer à l'intérieur du périmètre qui lui a été assigné ou par d'autres moyens de communication. Il en résulte que rien ne s'oppose à ce qu'elle soit prolongée. En application de l'art. 7 al. 4 let. b LaLEtr, cette prolongation sera néanmoins à nouveau limitée à six mois. Une fois encore, le texte de cette disposition légale est clair et il n'y a pas lieu de s'en écarter, même si l'obsolescence et la systématique parfois hasardeuse de la LaLEtr ne sauraient être niées. L'art. 7 al. 4 let. b LaLEtr ne s'attache d'ailleurs qu'à la prolongation de la mesure, non son prononcé initial, pour lequel la loi ne prévoit pas une durée maximale (cf. art. 7 al. 1 let. a et 2 let. a LaLEtr). Le cas échéant, une nouvelle prolongation (de six mois au plus) de la mesure pourra être requise en temps voulu. Cette appréciation, à laquelle le tribunal a procédé à plusieurs reprises (cf. JTAPI/376/2022 du 13 avril 2022 ; JTAPI/335/2022 du 4 avril 2022 ; JTAPI/1288/2021 du 17 décembre 2021 ; JTAPI/1072/2021 du 21 octobre 2021 et JTAPI/590/2021 du 10 juin 2021), n'a dernièrement pas été critiquée par la chambre administrative (cf. ATA/1217/2021 du 12 novembre 2021 consid. 4). 11.         Vu la nature de la cause, il ne sera pas perçu d'émolument (art. 87 al. 1 de la loi sur la procédure administrative du 12 septembre 1985 - LPA - E 5 10 ; art. 12 du règlement sur les frais, émoluments et indemnités de procédure administrative - RFPA - E 5 10.03 ; ATA/484/2021 du 7 mai 2021 consid. 7 ; ATA/976/2020 du 30 septembre 2020 consid. 8).![endif]&gt;![if&gt; 12.         Conformément à l'art. 9 al. 6 LaLEtr, le présent jugement sera communiqué à M. A______, à son avocat et à l'OCPM. En vertu des art. 89 al. 2 et 111 al. 2 de la loi sur le Tribunal fédéral du 17 juin 2005 (LTF - RS 173.110), il sera en outre communiqué au SEM. ![endif]&gt;![if&gt; 13.         Un éventuel recours déposé contre le présent jugement n'aura pas d'effet suspensif (art. 10 al. 1 LaLEtr).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