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A/3477/2015 vom 23. Juni 2016</w:t>
      </w:r>
    </w:p>
    <w:p>
      <w:r>
        <w:t>GE Cour de justice, 2016-06-23, FR</w:t>
      </w:r>
    </w:p>
    <w:p>
      <w:r>
        <w:rPr>
          <w:b/>
        </w:rPr>
        <w:t xml:space="preserve">Quelle: </w:t>
      </w:r>
      <w:r>
        <w:t>https://mcp.opencaselaw.ch/entscheid/ge_gerichte_A_3477_2015</w:t>
      </w:r>
    </w:p>
    <w:p>
      <w:r>
        <w:t>FR: GE_GERICHTE A/3477/2015 du 23 juin 2016</w:t>
      </w:r>
    </w:p>
    <w:p>
      <w:r>
        <w:t>IT: GE_GERICHTE A/3477/2015 del 23 giugno 2016</w:t>
      </w:r>
    </w:p>
    <w:p>
      <w:pPr>
        <w:pStyle w:val="Heading2"/>
      </w:pPr>
      <w:r>
        <w:t>Erwägungen</w:t>
      </w:r>
    </w:p>
    <w:p>
      <w:r>
        <w:rPr>
          <w:b/>
        </w:rPr>
        <w:t>E. 3</w:t>
      </w:r>
    </w:p>
    <w:p>
      <w:r>
        <w:t>ème Chambre En la cause Monsieur A______, domicilié à ANNEMASSE, FRANCE, comparant avec élection de domicile en l'étude de Maître Pierre STASTNY recourant contre HELSANA ACCIDENTS SA, sise, avenue de Provence 15, LAUSANNE intimée EN FAIT 1.        Monsieur A______ (ci-après : l’assuré), né le ______ 1971, travaille en qualité de chargé de communication à 60% au sein de B______, association homosexuelle, ainsi qu'en tant que chargé de projet à 20% pour le C______ Genève, depuis le 1 er septembre 2013. ![endif]&gt;![if&gt; A ce titre, il est assuré auprès de Helsana Accidents SA (ci-après : l’assurance) contre le risque d’accident, professionnel ou non. 2.        En date du 20 novembre 2013, l’assuré a chuté en scooter en voulant éviter une collision avec un autre véhicule. ![endif]&gt;![if&gt; 3.        Un scanner réalisé le 21 novembre 2013 a mis en évidence des fractures avec un chevauchement important des arcs postérieurs de K4, K5, K6, K7 à droite, une contusion pulmonaire et un hémo-thorax droit, ainsi qu'une fracture claviculaire droite non déplacée. ![endif]&gt;![if&gt; L'assuré a été hospitalisé et a dès lors été dans l'incapacité totale de travailler. 4.        Le 25 novembre 2013, l’assuré a annoncé l'évènement à l’assurance, qui a pris le cas en charge. ![endif]&gt;![if&gt; 5.        Dans un rapport du 23 décembre 2013, le docteur D______, spécialiste en médecine générale et médecin traitant de l'assuré, a diagnostiqué quatre fractures de côtes droites (C4, C5, C6, C7), un hémo-pneumothorax droit, une fracture de la clavicule droite déplacée, une contusion du genou droit avec un probable écrasement du sciatique poplité externe, ainsi qu'un état de stress post-traumatique. ![endif]&gt;![if&gt; 6.        Un rapport a été émis par le centre hospitalier Alpes-Léman (CHAL) le 29 janvier 2014, qui mentionnait à titre de diagnostics des fractures de la clavicule droite et des côtes, ainsi qu'un pneumothorax. Une rééducation était en cours et un dommage permanent n’était pas à craindre. ![endif]&gt;![if&gt; 7.        Dans un rapport d'évaluation du 3 février 2014, le docteur E______, spécialiste FMH en chirurgie orthopédique et en traumatologie de l'appareil locomoteur et médecin-conseil de l’assurance, a retenu comme diagnostics les fractures des côtes 4 à 7, un hémo-pneumothorax, une fracture de la clavicule droite déplacée, une contusion du genou droit et un état de stress post-traumatique. ![endif]&gt;![if&gt; Il a considéré que la durée de l’arrêt de travail de l’assuré ne se justifiait plus s’agissant d’une activité administrative et a préconisé une reprise du travail dès février 2014. A son sens, on ne devait pas s’attendre à une atteinte persistante. Le médecin-conseil préconisait toutefois une expertise par le docteur F______, spécialiste FMH en chirurgie orthopédique et en traumatologie de l'appareil locomoteur. 8.        En date du 6 février 2014, l'assurance a informé l'assuré qu’elle entendait mettre sur pied l’expertise suggérée par son médecin-conseil. ![endif]&gt;![if&gt; 9.        Par courrier du 27 février 2014, l’assuré a requis l’annulation de l’expertise prévue au motif qu’il était hospitalisé pour une durée indéterminée. ![endif]&gt;![if&gt; 10.    Dans un rapport adressé le 11 février 2014 à l'assurance, le Dr D______ a confirmé les diagnostics de polytraumatismes suite à un accident sur la voie publique et d’état de stress post-traumatique. ![endif]&gt;![if&gt; Selon ce médecin, des circonstances sans rapport avec l’accident - un antécédent dépressif - jouaient un rôle dans l’évolution du cas. Un suivi psychiatrique était préconisé, de manière hebdomadaire, pour une durée de six mois. L’incapacité de travail demeurait totale dans toute activité. L’existence d’un dommage permanent restait à déterminer. 11.    Par courrier du 12 mars 2014, l'assurance a annulé l'expertise prévue, tout en demandant à l’assuré de se soumettre rapidement à une consultation spécialisée auprès du centre hospitalier universitaire vaudois (CHUV). ![endif]&gt;![if&gt; 12.    Dans un rapport du 20 mars 2014, le docteur G______, médecin psychiatre, a diagnostiqué chez l'assuré un état dépressif, avec une anxiété importante, sur un terrain déjà fragilisé, tout en mentionnant une légère amélioration sur le plan thymique. Selon ce médecin, aucune circonstance sans rapport avec l’accident ne jouait de rôle dans l’évolution du cas. Les consultations étaient quotidiennes et le traitement de durée indéterminée. Une reprise complète du travail était prévue en mai 2014, après une réévaluation le 14 avril 2014. ![endif]&gt;![if&gt; 13.    L’assuré a été hospitalisé pour un trouble anxieux et dépressif du 27 février 2014 au 26 mars 2014. Dans le rapport établi à sa sortie, le Dr G______ a précisé que l’assuré avait bénéficié d’un suivi psychiatrique depuis l’âge de vingt ans, qui avait été interrompu un an auparavant. Le médecin avait observé des troubles anxieux exacerbés depuis l’accident. L’hospitalisation de l'assuré avait cependant été bénéfique, en permettant la mise à distance des situations anxiogènes. Le traitement médicamenteux se poursuivait et l'arrêt de travail était préconisé jusqu’à la consultation prévue le 14 avril 2014. ![endif]&gt;![if&gt; 14.    Le 26 mai 2014, sur mandat de l’assurance, le docteur H______, spécialiste FMH en psychiatrie et psychothérapie auprès du CHUV, a procédé à une expertise. ![endif]&gt;![if&gt; L’expert a retenu les diagnostics de trouble dépressif récurrent, en rémission partielle (F33.4), de trouble panique (F41.0) et de syndrome de stress post-traumatique (F43.1), suite à l'accident de novembre 2013. Il a émis l’avis que la prise en charge physique après l’accident, vécue comme chaotique et inappropriée, avait probablement contribué à la sévérité de l’état dépressif. Cependant, le séjour hospitalier effectué et le traitement médicamenteux instauré avaient été bénéfiques et le pronostic était excellent. S’agissant des symptômes de l’état de stress post-traumatique, il fallait attendre le résultat final de la psychothérapie. Un traitement psychiatrique à long terme était recommandé pour éviter des récidives. Malgré la rémission partielle de l’épisode dépressif et la persistance de symptômes de stress post-traumatique, le praticien observait que l’assuré avait pu reprendre son travail au même taux d’occupation qu'avant l’accident. Cela étant, le rendement n’était pas encore estimé à 100%. 15.    Le 16 juin 2014, au vu de cette évaluation, le Dr E______ a conclu à une aggravation d’un état dépressif préexistant, à laquelle s'ajoutait un état de stress post-traumatique ; il a émis l’avis que le statu quo sine serait atteint fin 2014, soit un an après l’accident. ![endif]&gt;![if&gt; 16.    Dans un rapport du 17 octobre 2014, Madame I______, psychologue, a relevé que l’assuré restait dans un état d’hypervigilance et d’anxiété généralisée, dont les prémisses étaient à relier à l’enfance. La dynamique dépressive était conjointe à cet état. Les consultations n’étaient pas en lien avec les atteintes dues à l’accident, mais avec ce qui avait été réactivé. Les symptômes encore présents ne définissaient plus un état de stress post-traumatique, mais une dépression post-traumatique qui s’articulait à une dépression antérieure et se manifestait par une anxiété persistante et des accès d’angoisses paroxystiques. ![endif]&gt;![if&gt; 17.    Le 3 février 2015, la doctoresse J______, spécialiste en psychiatrie, a indiqué la persistance d’une humeur dépressive et de symptômes de la lignée post-traumatique. La modification du traitement psychotrope avait toutefois permis une amélioration partielle de la symptomatologie. La praticienne recommandait la poursuite de la prise en charge de l'assuré sur le plan psychique.![endif]&gt;![if&gt; 18.    Le 4 février 2015, le Dr D______ a attesté que son patient souffrait, depuis l’accident du 20 novembre 2013, de douleurs à l’épaule droite, sans intervention chirurgicale possible, de douleurs costales droites, avec une impossibilité de rester assis longtemps, de douleurs dorsales médio-rachidiennes, de douleurs du genou droit avec instabilité et d’un état de stress post-traumatique. Selon le praticien, des séquelles définitives étaient probables à terme, notamment arthrosiques, au niveau des lésions osseuses. ![endif]&gt;![if&gt; 19.    Dans un rapport du 9 mars 2015, le Dr E______ a considéré que l'état de santé de l’assuré n'était pas stationnaire, mais qu'une indemnité pour atteinte à l'intégrité (IPAI) ne devrait probablement pas être allouée. ![endif]&gt;![if&gt; 20.    Dans un rapport du 16 mars 2015, le Dr E______ a estimé, au vu des derniers rapports de la psychologue et du psychiatre de l'assuré, et des antécédents de dépression de celui-ci, qu’il n'y avait plus de lien de causalité naturelle avec l'accident. Sur le plan somatique, l'état était stabilisé depuis longtemps. A son sens, l'octroi d'une IPAI n'était pas à prévoir. ![endif]&gt;![if&gt; 21.    Par décision du 31 mars 2015, l'assurance a signifié à l'assuré qu’elle mettait un terme à ses prestations. En effet, selon son médecin-conseil, le statu quo sine avait été atteint. ![endif]&gt;![if&gt; 22.    Le 23 avril 2015, l’assuré a formé opposition contre cette décision en concluant à l’octroi d'une IPAI pour les suites somatiques et psychiques permanentes, respectivement durables, de l'accident. ![endif]&gt;![if&gt; 23.    Le 18 mai 2015, le Dr E______ a précisé qu'une fracture de la clavicule guérit souvent sans séquelle suffisante pour justifier une IPAI. En l’espèce, s'il existait clairement un risque d'arthrose au long cours, cette complication tardive n'était ni certaine, ni prévisible et ne pouvait donc être prise en compte pour l'heure, mais appréciée le moment venu. Quant aux douleurs aux genoux, en l'absence de diminution de la mobilité ou d'arthrose post-traumatique, elles ne pouvaient fonder le droit à une IPAI. Enfin, l'état de stress post-traumatique n'était pas un diagnostic à long terme pouvant justifier une IPAI. Quoi qu'il en soit, la psychologue traitante avait fait état d’un statu quo sine dans son courrier du 17 octobre 2014. ![endif]&gt;![if&gt; 24.    Dans un rapport du 27 mai 2015, le Dr D______ a fait valoir que, suite à l'accident, son patient courait le risque de développer une arthrose aux endroits lésés, à savoir l'épaule et le genou droits. Le médecin a argué que la probabilité d'apparition d'une arthrose dans toute articulation ayant subi un traumatisme est étayée par de nombreuses études rhumatologiques, confirmées par sa propre expérience professionnelle. Le praticien estimait la probabilité de l'apparition d'une complication arthrosique sur les articulations lésées à 60%. ![endif]&gt;![if&gt; 25.    Par courrier du 15 juin 2015, l'assuré a maintenu sa demande d’octroi d’une IPAI sur le plan somatique, en rappelant qu’il convient de tenir équitablement compte des aggravations prévisibles. ![endif]&gt;![if&gt; 26.    Le 13 juillet 2015, le Dr E______ a précisé sa pensée concernant l'arthrose à la clavicule : il n’avait jamais soutenu qu’elle ne fondait pas une IPAI, mais seulement qu'elle n'était pas prévisible. En effet, en l'état, aucun élément n'allait en ce sens ; tant qu'une arthrose secondaire n'était pas présente, il ne pouvait en être tenu compte sur le plan médical. Si cette complication tardive apparaissait, alors cela justifierait une IPAI de 5%, selon la table V de la caisse nationale suisse d’assurance en cas d’accidents (Schweizerische Unfallversicherungsanstalt ; SUVA). En l'absence de traitement depuis longtemps, le cas était stabilisé, mais sans statu quo. ![endif]&gt;![if&gt; S'agissant des contusions aux genoux, il n'y avait pas de lésion associée ligamentaire, méniscale ou osseuse. Dans ce contexte, la présence d'une aggravation durable ne pouvait être démontrée. De plus, une contusion n'induisait en principe pas de trouble secondaire. Quant à l'aspect psychiatrique, le Dr E______ a rappelé que la thérapeute de l'assuré avait elle-même indiqué que le statu quo sine était atteint. 27.    Par décision du 31 août 2015, l’assurance a partiellement admis l’opposition, en ce sens qu’elle a admis que le statu quo sine n’avait pas été atteint au niveau de la clavicule. ![endif]&gt;![if&gt; Pour le reste, sur le plan physique, l’assurance a nié l’existence d’une relation de causalité naturelle et adéquate avec l'accident, relevant que l'assuré avait repris le travail en mai 2014 et qu’il aurait même pu le faire dès fin février 2014 déjà, s'il n'y avait eu une incapacité pour raisons psychologiques. S'agissant de l’IPAI réclamée sur le plan physique en raison du risque d'arthrose découlant des fractures de la clavicule et du genou, l'assurance l’a refusée au motif qu’aucune arthrose ne s’était encore manifestée, que l’apparition d’une arthrose n’était que « possible », mais non « prévisible » et qu’il était donc trop tôt pour se prononcer. D'un point de vue psychique, l'assurance a exclu tout lien de causalité adéquate entre l'accident et les troubles psychiques encore présents. Le statu quo sine avait d'ailleurs déjà été atteint en octobre 2014. Aucune IPAI ne se justifiait sur ce plan. Cela étant, l’assurance réservait une nouvelle prise en charge du cas, en cas de rechute ou de séquelles tardives liées à l'accident. 28.    Par acte du 5 octobre 2015, l'assuré a interjeté recours auprès de la Cour de céans en concluant avec suite de dépens, préalablement, à la mise en œuvre d'une expertise auprès d'un spécialiste orthopédique neutre sur la question du caractère prévisible de l'apparition de séquelles arthrosiques, principalement, à l'octroi d'une IPAI d'au minimum 5% pour ces séquelles. ![endif]&gt;![if&gt; Le recourant argue que la survenance de problèmes arthrosiques est hautement vraisemblable - l'avis du Dr D______ à cet égard devant être préféré à celui du Dr E______-, d’une part, qu’une révision ultérieure de la décision de l’assurance sur ce point ne pourrait être admise que de manière exceptionnelle, d’autre part. 29.    Dans sa réponse du 19 octobre 2015, l'intimée a conclu au rejet du recours et s'est opposée à la mise en œuvre d'une expertise. ![endif]&gt;![if&gt; L’intimée soutient que la simple possibilité d'une aggravation de l'atteinte à l'intégrité ne suffit pas pour l'octroi d'une IPAI. Or, selon elle, en l’occurrence, l'atteinte n'est pour l'heure ni prévisible, ni quantifiable, au vu des avis médicaux, en particulier ceux du Dr D______ des 4 février et 27 mai 2015 et ceux du Dr E______ des 18 mai et 13 juillet 2015. Médicalement parlant, il est tout à fait envisageable qu'il n'y ait pas d'arthrose du tout ou, à l’inverse qu’elle soit plus importante que subodoré. Pour le surplus, l’intimée considère que l’avis du Dr E______, spécialiste en chirurgie orthopédique et donc plus qualifié que le Dr D______, spécialiste en médecine générale, doit l’emporter. Dans ces conditions, la mise en œuvre d'une expertise médicale lui paraît superflue, d'autant plus que l'intimée n’exclut pas l’octroi d’une IPAI au recourant ultérieurement, s'il devait effectivement développer une arthrose. 30.    Par écritures du 23 novembre 2015, le recourant a persisté dans ses conclusions. ![endif]&gt;![if&gt; Il relève que l'intimée n’exclut pas l’octroi d’une IPAI ultérieurement, d’une part, qu’elle admet qu’une arthrose même plus grave qu’attendu pourrait survenir, d’autre part. Quoi qu'il en soit, le recourant maintient qu’une expertise est nécessaire pour évaluer la vraisemblance d’une atteinte future. EN DROIT 1.        Conformément à l'art. 134 al. 1 let. a ch. 5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Sur le plan matériel, sont en principe applicables les règles de droit en vigueur au moment où les faits juridiquement déterminants se sont produits (ATF 129 V 1 consid. 1; ATF 127 V 467 consid. 1 et les références). 3.        Le délai de recours est de 30 jours (art. 60 al. 1 LPGA). Interjeté dans la forme et le délai prévus par la loi, le recours du 5 octobre 2015, contre la décision sur opposition datée du 31 août 2015, mais reçue par le recourant le 3 septembre 2015, est recevable en vertu des art. 56ss LPGA.![endif]&gt;![if&gt; 4.        Le litige se limite à l’examen du droit du recourant à une indemnité pour atteinte à l'intégrité physique. ![endif]&gt;![if&gt; 5.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La réglementation prévue à l'art. 24 al. 2 LAA suppose que les conditions d'octroi de chacune des prestations soient réunies au même moment (ATF 113 V 48 consid. 3). ![endif]&gt;![if&gt;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c. Le taux d'une atteinte à l'intégrité doit être évalué exclusivement sur la base de constatations médicales (ATF 115 V 147 consid. 1; ATF 113 V 218 consid. 4b; RAMA 2004 p. 415; arrêt du Tribunal fédéral des assurances U 134/03 du 12 janvier 2004 consid. 5.2). A compter du 1 er janvier 2008, le montant maximum du gain assuré s’élevait à CHF 126'000.- par an et CHF 346.- par jour. Depuis le 1 er janvier 2016, il s'élève à CHF 148'200.- par an et CHF 406.- par jour (art. 22 al. 1 de l'ordonnance sur l'assurance-accidents du 20 décembre 1982 [OLAA ; RS 832.202]).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(Schweizerische Unfallversicherungsanstalt ; ci-après :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d.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8C_494/2014 du 11 décembre 2014 consid. 6.2; RAMA 1998 n° U 320 p. 602 consid. 3b). A titre d'exemples, le Tribunal fédéral a nié le caractère prévisible d'une aggravation en fonction de l'indication du médecin selon laquelle « il n'était pas impossible » que l'affection (périarthrite scapulo-humérale) entrainât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Par ailleurs, une révision de l'indemnité n’est possible qu’en cas exceptionnel, si l’aggravation est importante et n’était pas prévisible (art. 36 al. 4, 2 ème phrase OLAA; cf. arrêt du Tribunal fédéral 8C_459/2008 du 4 février 2009 consid. 2.1.3; arrêt du Tribunal fédéral des assurances U 124/01 du 22 novembre 2001 consid. 1b). Elle doit être d'au moins 5 % de plus que ce qui était pronostiqué (RAMA 1991 p. 306).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En particulier, une atteinte à l'intégrité au sens de l'art. 24 al. 1 LAA consiste généralement en un déficit corporel – anatomique ou fonctionnel -, mental ou psychique (cf. Alfred MAURER, Schweizerisches Unfallverischerungsrecht, 1985, p. 414). La gravité de l'atteinte, dont dépend le montant de l'indemnité, se détermine uniquement d'après les constatations médicales (SVR 2009 UV n o 27 p. 97, 8C_459/2008 , consid. 2.3 ;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o 235).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toutefois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l'espèce, il n'est pas contesté que le recourant a été victime d'un accident en date du 20 novembre 2013, ayant notamment entraîné une fracture de sa clavicule droite. ![endif]&gt;![if&gt; Il est également constant que le recourant a repris son activité professionnelle, à son taux habituel de 80%, dès mai 2014. Dans sa décision litigieuse, l'intimée confirme mettre un terme à ses prestations avec effet au 31 mars 2015, date à laquelle elle a estimé que le statu quo sine avait été atteint, sauf en ce qui concerne la fracture de la clavicule, dont elle a cependant considéré l’état comme stabilisé. Elle retient que l'octroi d'une IPAI ne se justifie pas pour l’heure, vu l’absence d’arthrose existante ou prévisible. Le recourant s'oppose à cette décision dans la mesure où elle lui nie le droit à une IPAI sur le plan somatique. Se fondant sur les conclusions de son médecin traitant, le Dr D______, il soutient qu'une arthrose séquellaire de la fracture de sa clavicule est prévisible et justifie d’ores et déjà l’octroi d’une IPAI d'au moins 5%. Ainsi, les parties s'entendent sur le fait que le traitement médical concernant la clavicule est terminé, mais s'opposent sur la question de la prévisibilité d’une atteinte arthrosique future. Ce faisant, la chambre de céans observe que les parties débattent de la question de l'aggravation d'une atteinte à l’intégrité, dont l'existence même, au sens des art. 24 LAA et 36 al. 1 OLAA, n'est pas démontrée. En effet, au vu des appréciations médicales versées à la procédure, force est de constater que le recourant ne présente objectivement pas, en l'état, de séquelles importantes et durables à son intégrité physique, dont il est à prévoir qu'elles subsisteront avec la même gravité pendant toute sa vie. Au contraire, il est établi que l'état de la clavicule du recourant est stabilisé et que ce dernier a, du reste, pu reprendre son activité habituelle. Les parties ne font pas valoir l'inverse, s'attachant uniquement à débattre de la survenance éventuelle d'une arthrose, dont il n’est pas non plus contesté qu’elle n’existe pas pour l’heure. Dans ses rapports des 4 février et 27 mai 2015, le Dr D______ n'évoque que de potentielles séquelles arthrosiques. Ainsi, l'appréciation du Dr E______, selon laquelle cette complication ne peut pas être prise en compte tant qu'elle n'est pas présente, n'apparaît pour le moins pas critiquable. Comme l'a relevé à juste titre l'intimée, il est aussi bien envisageable qu'il n'y ait en définitive pas d'arthrose ou, au contraire, une arthrose plus importante que subodoré. Dans ces circonstances, la chambre de céans ne peut que donner acte à l'intimée de son engagement à statuer en cas d'apparition de séquelles tardives liées à l'accident subi. Il convient de souligner que les craintes émises par le recourant au vu de la jurisprudence restrictive en cas de révision de l’IPAI n’ont pas lieu d’être puisque, précisément, il n’aura pas encore été accordé d’indemnité. Eu égard à ce qui précède, c'est à juste titre que l'intimée n'a, en l'état, pas reconnu au recourant de droit à une IPAI, de sorte que sa décision du 31 août 2015 peut être confirmée. Au vu de ce qui précède, il n'y a pas lieu de procéder à des investigations supplémentaires, soit notamment de faire droit à l'expertise sollicitée par le recourant. Le recours est rejeté. Le recourant n'obtenant pas gain de cause, il n'a pas le droit à une indemnité pour ses frais et dépens (art. 61 let. g LPGA a contrario). Pour le reste,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