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A/3475/2005 vom 23. März 2006</w:t>
      </w:r>
    </w:p>
    <w:p>
      <w:r>
        <w:t>GE Cour de justice, 2006-03-23, FR</w:t>
      </w:r>
    </w:p>
    <w:p>
      <w:r>
        <w:rPr>
          <w:b/>
        </w:rPr>
        <w:t xml:space="preserve">Quelle: </w:t>
      </w:r>
      <w:r>
        <w:t>https://mcp.opencaselaw.ch/entscheid/ge_gerichte_A_3475_2005</w:t>
      </w:r>
    </w:p>
    <w:p>
      <w:r>
        <w:t>FR: GE_GERICHTE A/3475/2005 du 23 mars 2006</w:t>
      </w:r>
    </w:p>
    <w:p>
      <w:r>
        <w:t>IT: GE_GERICHTE A/3475/2005 del 23 marzo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23.03.2006 A/3475/2005</w:t>
      </w:r>
    </w:p>
    <w:p>
      <w:r>
        <w:t>A/3475/2005 ATAS/293/2006 du 23.03.2006 ( LAMAL ) , RETIRE En fait RÉPUBLIQUE ET CANTON DE GENÈVE POUVOIR JUDICIAIRE A/3475/2005 ATAS/293/2006 ARRET DU TRIBUNAL CANTONAL DES ASSURANCES SOCIALES Chambre 3 du 23 mars 2006 En la cause Monsieur G__________, comparant avec élection de domicile en l'étude de Maître ANDERS Michael recourant contre PHILOS CAISSE MALADIE-ACCIDENT, avenue du Casino 12, 1820 Montreux, Suisse intimé EN FAIT Vu la décision sur opposition du 18 août 2005 ; Vu la demande déposée par Monsieur G__________ le 30 septembre 2005 au Tribunal cantonal des assurances sociales à l'encontre de PHILOS CAISSE MALADIE ACCIDENTS ; Vu la réponse du 25 octobre 2005 de la défenderesse ; Vu la réplique du 26 janvier 2006 du demandeur ; Vu le courrier de la défenderesse du 24 février 2006 indiquant au Tribunal de céans que le litige qui l'opposait au demandeur était sur le point de se régler à l'amiable ; Vu le courrier du demandeur du 13 mars 2006 par lequel il a indiqué retirer sa demande. CONSIDERANT EN DROIT Qu'en vertu de l'art. 89 al. 1 de la loi cantonale du 12 septembre 1985 sur la procédure administrative, le retrait du recours met fin à la procédure ; Qu'il convient de prendre acte de ce retrait. PAR CES MOTIFS, LE TRIBUNAL CANTONAL DES ASSURANCES SOCIALES : Statuant (conformément à la disposition transitoire de l’art. 162 LOJ) Prend acte du retrait de la demande du 4 octobre 2005. Raye la cause du rôle. Dit que la procédure est gratuite. La greffière Janine BOFFI La Présidente : Karine STECK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