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A/3468/2010 vom 25. November 2010</w:t>
      </w:r>
    </w:p>
    <w:p>
      <w:r>
        <w:t>GE Cour de justice, 2010-11-25, FR</w:t>
      </w:r>
    </w:p>
    <w:p>
      <w:r>
        <w:rPr>
          <w:b/>
        </w:rPr>
        <w:t xml:space="preserve">Quelle: </w:t>
      </w:r>
      <w:r>
        <w:t>https://mcp.opencaselaw.ch/entscheid/ge_gerichte_A_3468_2010</w:t>
      </w:r>
    </w:p>
    <w:p>
      <w:r>
        <w:t>FR: GE_GERICHTE A/3468/2010 du 25 novembre 2010</w:t>
      </w:r>
    </w:p>
    <w:p>
      <w:r>
        <w:t>IT: GE_GERICHTE A/3468/2010 del 25 novembre 2010</w:t>
      </w:r>
    </w:p>
    <w:p>
      <w:pPr>
        <w:pStyle w:val="Heading2"/>
      </w:pPr>
      <w:r>
        <w:t>Regeste</w:t>
      </w:r>
    </w:p>
    <w:p>
      <w:r>
        <w:t>Mainlevée. Titre de mainlevée. Assurance maladie. | Rejetée. Il est démontré que l'assurance maladie a prononcé la mainlevée de l'opposition et que le plaignant a retiré au guichet de la Poste ce courrier (cf. Track &amp; Trace). Le plaignant n'ayant pas formé opposition à cette décision, c'est à bon droit que l'Office des poursuites a donné suite à la réquisition de continuer la poursuite. | LP.88; LPGA.49</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 Elle est donc recevable.</w:t>
      </w:r>
    </w:p>
    <w:p>
      <w:r>
        <w:rPr>
          <w:b/>
        </w:rPr>
        <w:t>E. 2</w:t>
      </w:r>
    </w:p>
    <w:p>
      <w:r>
        <w:t>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 Dans le domaine plus spécifique de l’assurance maladie, une caisse maladie est en droit, postérieurement à la notification d’un commandement de payer frappé d’opposition, de rendre une décision levant formellement cette opposition (ATF 121 V 109 ; ATF 109 V 46 = JdT 1985 II 92-94, suivi d’une note de Pierre-Robert Gilliéron , p. 95 ; JdT 2005 II 95). La décision que rend la caisse maladie est fondée sur l’art. 49 de la loi fédérale sur la partie générale du droit des assurances sociales (RS 830.1 - LPGA). Les décisions de la caisse maladie portant sur des prestations, créances ou injonctions importantes peuvent être attaquées dans les 30 jours par voie d’opposition auprès de l’assureur qui les a rendues (art. 52 al. 1 LPGA). Les décisions sur opposition doivent être rendues dans un délai approprié, être motivées et indiquer les voies de recours (art. 52 al. 2 LPGA).</w:t>
      </w:r>
    </w:p>
    <w:p>
      <w:r>
        <w:rPr>
          <w:b/>
        </w:rPr>
        <w:t>E. 3</w:t>
      </w:r>
    </w:p>
    <w:p>
      <w:r>
        <w:t>En l’espèce, le Track &amp; Trace de la décision du 9 juillet 2010 levant l'opposition faite au commandement de payer a été adressée par pli recommandé du 9 juillet 2010 et retirée le jeudi 15 juillet 2010 à 11h22 au guichet de la Poste de P______ par le débiteur. Ainsi, du fait de cette décision qui a été correctement notifiée au débiteur et n'a fait l'objet d'aucune opposition de sa part, il y a lieu de constater que l'opposition faite au commandement de payer a été valablement levée. C'est donc à bon droit que l'Office a donné suite par la saisie à la réquisition de continuer la poursuite déposée par Mutuel Assurances.</w:t>
      </w:r>
    </w:p>
    <w:p>
      <w:r>
        <w:rPr>
          <w:b/>
        </w:rPr>
        <w:t>E. 4</w:t>
      </w:r>
    </w:p>
    <w:p>
      <w:r>
        <w:t>Infondée, la plainte sera ainsi rejetée. * * * * * PAR CES MOTIFS, LA COMMISSION DE SURVEILLANCE SIÉGEANT EN SECTION : A la forme : Déclare recevable la plainte formée le 11 octobre 2010 par M. F______ contre l'avis de saisie qui lui a été adressé dans le cadre de la poursuite n° 10 xxxx53 Z. Au fond : 1. La rejette. 2. Déboute les parties de toutes autres conclusions. Siégeant : M. Philippe GUNTZ, président ;  Mme Valérie CARERA et M. Didier BROSSET,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