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A/345/2008 vom 28. Februar 2008</w:t>
      </w:r>
    </w:p>
    <w:p>
      <w:r>
        <w:t>GE Cour de justice, 2008-02-28, FR</w:t>
      </w:r>
    </w:p>
    <w:p>
      <w:r>
        <w:rPr>
          <w:b/>
        </w:rPr>
        <w:t xml:space="preserve">Quelle: </w:t>
      </w:r>
      <w:r>
        <w:t>https://mcp.opencaselaw.ch/entscheid/ge_gerichte_A_345_2008</w:t>
      </w:r>
    </w:p>
    <w:p>
      <w:r>
        <w:t>FR: GE_GERICHTE A/345/2008 du 28 février 2008</w:t>
      </w:r>
    </w:p>
    <w:p>
      <w:r>
        <w:t>IT: GE_GERICHTE A/345/2008 del 28 febbraio 2008</w:t>
      </w:r>
    </w:p>
    <w:p>
      <w:pPr>
        <w:pStyle w:val="Heading2"/>
      </w:pPr>
      <w:r>
        <w:t>Regeste</w:t>
      </w:r>
    </w:p>
    <w:p>
      <w:r>
        <w:t>Recevabilité. | La plainte doit être rédigée en français, sous peine d'irrecevabilité. | LaLP.13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Dans le cas particulier, la Commission de céans a, par pli recommandé du 7 février 2008, imparti au plaignant un délai au 21 février 2008 pour lui faire parvenir un exemplaire de sa plainte dûment traduite en français. Le plaignant n’ayant pas donné suite à l’invitation de la Commission de céans, sa plainte doit être déclarée irrecevable.</w:t>
      </w:r>
    </w:p>
    <w:p>
      <w:r>
        <w:rPr>
          <w:b/>
        </w:rPr>
        <w:t>E. 3</w:t>
      </w:r>
    </w:p>
    <w:p>
      <w:r>
        <w:t>La présente décision est prise en application de l’art. 72 LPA, applicable vertu de l’art. 13 al. 5 LaLP, soit sans instruction préalable, compte tenu de l’issue manifeste qu’il faut donner à cette dernière. Elle sera néanmoins communiquée à l’Office. * * * * * PAR CES MOTIFS, LA COMMISSION DE SURVEILLANCE SIÉGEANT EN SECTION : Déclare irrecevable la plainte formée le 5 février 2008 par M. Y______ dans le cadre de la poursuite n° 07 xxxx29 P. Siégeant : M. Grégory BOVEY, président ; MM. Didier BROSSET et Etienne KISS-BORLASE, juges assesseurs. Au nom de la Commission de surveillance : Sylvia SALLIN Grégory BOVEY Greffière : Président 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