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A/3454/2018 vom 16. März 2018</w:t>
      </w:r>
    </w:p>
    <w:p>
      <w:r>
        <w:t>GE Cour de justice, 2018-03-16, FR</w:t>
      </w:r>
    </w:p>
    <w:p>
      <w:r>
        <w:rPr>
          <w:b/>
        </w:rPr>
        <w:t xml:space="preserve">Quelle: </w:t>
      </w:r>
      <w:r>
        <w:t>https://mcp.opencaselaw.ch/entscheid/ge_gerichte_A_3454_2018</w:t>
      </w:r>
    </w:p>
    <w:p>
      <w:r>
        <w:t>FR: GE_GERICHTE A/3454/2018 du 16 mars 2018</w:t>
      </w:r>
    </w:p>
    <w:p>
      <w:r>
        <w:t>IT: GE_GERICHTE A/3454/2018 del 16 marzo 2018</w:t>
      </w:r>
    </w:p>
    <w:p>
      <w:pPr>
        <w:pStyle w:val="Heading2"/>
      </w:pPr>
      <w:r>
        <w:t>Volltext</w:t>
      </w:r>
    </w:p>
    <w:p>
      <w:r>
        <w:t>Genève Cour de justice (Cour de droit public) Chambre des assurances sociales 22.10.2018 A/3454/2018</w:t>
      </w:r>
    </w:p>
    <w:p>
      <w:r>
        <w:t>A/3454/2018 ATAS/948/2018 du 22.10.2018 ( LAMAL ) rÉpublique et canton de genÈve POUVOIR JUDICIAIRE A/3454/2018 ATAS/948/2018 COUR DE JUSTICE Chambre des assurances sociales Arrêt incident du 22 octobre 2018 10 ème Chambre En la cause Monsieur A______, domicilié à GENÈVE, comparant avec élection de domicile en l'Etude de Maître Marc MATHEY-DORET recourant contre MUTUEL ASSURANCES MALADIE SA, Service juridique, sise rue des Cèdres 5, MARTIGNY intimée Vu la décision sur opposition rendue le 29 août 2018 par MUTUEL ASSURANCES MALADIE SA (ci-après : MUTUEL ou l'intimée) rejetant l'opposition formée par Monsieur A______ (ci-après : l'assuré ou le recourant) contre la décision du 16 mars 2018 lui réclamant le paiement total, frais compris, de CHF 1'539.15 pour les primes d'assurance-maladie obligatoire d'octobre à décembre 2017 indiquant qu'un recours contre cette décision n'aurait pas d'effet suspensif ; Vu le recours interjeté le 14 septembre 2018 par le recourant, représenté par son conseil, contre la décision susmentionnée, concluant principalement à l'annulation de la décision susmentionnée, si cette dernière n'était pas nulle, dire et constater que l'assuré est libéré du paiement des primes vis-à-vis de l'intimé depuis le 1 er février 2017, condamner l'intimé à payer à l'assuré les sommes respectives de CHF 2'574.15 avec intérêts à 5 % dès le 6 février 2018 et CHF 1'685.05 avec intérêts à 5 % dès le 16 avril 2018, avec suite de dépens et indemnité ; Vu la détermination de l'intimée sur demande de restitution de l'effet suspensif du 18 octobre 2018, par laquelle elle propose d'admettre le rétablissement de l'effet suspensif, précisant que dans le cas particulier, elle attend l'issue de la procédure de recours et suspend jusque-là les actions en recouvrement de créances. Attendu en droit,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 Que sa compétence pour juger du cas d’espèce est ainsi établie ; Qu'à teneur de l'art. 1 al. 1 LAMal, les dispositions de la LPGA s'appliquent à l'assurance-invalidité, à moins que la loi n'y déroge expressément; Qu'interjeté dans la forme et le délai prévus par la loi, le recours est prima facie recevable (art. 56 et 60 de la LPGA; art. 89B de la loi sur la procédure administrative du 12 septembre 1985 [(LPA-GE - E 5 10)] ; Que selon l'art. 54 al. 1 let. c LPGA les décisions et les décisions sur opposition sont exécutoires lorsque l'effet suspensif attribué à une opposition ou à un recours a été retiré ; Qu'en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 Que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à l'assurance-invalidité par renvoi de l'art. 66 LAI, la caisse de compensation peut, dans sa décision, prévoir qu'un recours éventuel n'aura pas d'effet suspensif, même si la décision porte sur une prestation pécuniaire, l'art. 55 al. 2 à 4 PA étant pour le surplus applicable ; Que l'art. 55 al. 3 PA prévoit que l'autorité de recours ou son président peut restituer l'effet suspensif à un recours auquel l'autorité inférieure l'avait retiré; la demande de restitution de l'effet suspensif est traitée sans délai ; Qu'en l'espèce, il n'existe aucun motif l'emportant sur l'exécution immédiate de la décision contestée, plutôt qu'à la solution contraire, conforme au principe général conférant l'effet suspensif au recours en la matière ; Que l'intimé propose d'ailleurs de suivre aux conclusions du recourant en restitution de l'effet suspensif ; Que l'intimé a d'ailleurs précisé à cet égard que dans le cas présent il attend l'issue de la procédure de recours et suspend jusque-là les actions en recouvrement de créances, sans autre précision quant à l'existence éventuelle de primes litigieuses portant sur des périodes postérieures à décembre 2017; ce qui semble toutefois ressortir des faits offerts en preuve par le recourant (En fait, ch. 5 et 6 du recours). Dans cette mesure, il est pris acte de l'affirmation de l'intimée selon laquelle elle suspend les actions en recouvrement de créances jusqu'à l'issue de la présente procédure, ce qui dispensera la chambre de céans de devoir envisager la question d'éventuelles mesures provisionnelles au sens de l'art. 21 LPA ; Qu'ainsi, l'effet suspensif du recours sera restitué ; Quant au fond du recours, la suite de la procédure sera réservée, étant rappelé que l'intimée est d'ores et déjà invitée à répondre sur le fond du recours d'ici au 1 er novembre 2018 (courrier de la chambre de céans du 4 octobre 2018). PAR CES MOTIFS, LA CHAMBRE DES ASSURANCES SOCIALES : Statuant sur incident À la forme : 1.        Déclare le recours recevable![endif]&gt;![if&gt; Au fond : 2.        Ordonne la restitution de l'effet suspensif du recours, dans le sens des considérants. ![endif]&gt;![if&gt; 3.        Réserve la suite de la procédure quant au fond.![endif]&gt;![if&gt;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