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A/3453/2008 vom 20. Mai 2008</w:t>
      </w:r>
    </w:p>
    <w:p>
      <w:r>
        <w:t>GE Cour de justice, 2008-05-20, FR</w:t>
      </w:r>
    </w:p>
    <w:p>
      <w:r>
        <w:rPr>
          <w:b/>
        </w:rPr>
        <w:t xml:space="preserve">Quelle: </w:t>
      </w:r>
      <w:r>
        <w:t>https://mcp.opencaselaw.ch/entscheid/ge_gerichte_A_3453_2008</w:t>
      </w:r>
    </w:p>
    <w:p>
      <w:r>
        <w:t>FR: GE_GERICHTE A/3453/2008 du 20 mai 2008</w:t>
      </w:r>
    </w:p>
    <w:p>
      <w:r>
        <w:t>IT: GE_GERICHTE A/3453/2008 del 20 maggio 2008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Par courrier daté du 9 septembre 2008 adressé au service financier de la république et canton de Genève (ci-après : le service financier), M. P______ a contesté une facture n°128 du 12 août 2008 d'un montant de CHF 500.-. Il ne savait pas si cette facture correspondait à la somme de CHF 500.- qu'il avait déjà payée ou s'il s'agissait d'une somme supplémentaire relative à la procédure. Dans cette dernière hypothèse, il demandait d'en être dispensé, ayant retiré son recours devant le Tribunal administratif. Ledit courrier, réceptionné le 16 septembre par le service financier a été transmis le 18 septembre 2008 au Tribunal administratif.</w:t>
      </w:r>
    </w:p>
    <w:p>
      <w:r>
        <w:rPr>
          <w:b/>
        </w:rPr>
        <w:t>E. 3</w:t>
      </w:r>
    </w:p>
    <w:p>
      <w:r>
        <w:t>En l'espèce, agissant le 13 septembre 2008 seulement contre une décision notifiée le 22 mai précédent, le réclamant est forclos ( ATA/141/2007 du 20 mars 2007). Il ne se prévaut d'ailleurs d'aucun cas de force majeure de sorte que sa réclamation sera déclarée irrecevable. Conformément à sa pratique, le Tribunal administratif ne percevra aucun émolument pour la présente cause.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