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A/3452/2016 vom 4. April 2017</w:t>
      </w:r>
    </w:p>
    <w:p>
      <w:r>
        <w:t>GE Cour de justice, 2017-04-04, FR</w:t>
      </w:r>
    </w:p>
    <w:p>
      <w:r>
        <w:rPr>
          <w:b/>
        </w:rPr>
        <w:t xml:space="preserve">Quelle: </w:t>
      </w:r>
      <w:r>
        <w:t>https://mcp.opencaselaw.ch/entscheid/ge_gerichte_A_3452_2016</w:t>
      </w:r>
    </w:p>
    <w:p>
      <w:r>
        <w:t>FR: GE_GERICHTE A/3452/2016 du 4 avril 2017</w:t>
      </w:r>
    </w:p>
    <w:p>
      <w:r>
        <w:t>IT: GE_GERICHTE A/3452/2016 del 4 aprile 2017</w:t>
      </w:r>
    </w:p>
    <w:p>
      <w:pPr>
        <w:pStyle w:val="Heading2"/>
      </w:pPr>
      <w:r>
        <w:t>Erwägungen</w:t>
      </w:r>
    </w:p>
    <w:p>
      <w:r>
        <w:rPr>
          <w:b/>
        </w:rPr>
        <w:t>E. 1</w:t>
      </w:r>
    </w:p>
    <w:p>
      <w:r>
        <w:t>Les subsides indûment touchés doivent être restitués en appliquant par analogie l'article 25 de la loi fédérale sur la partie générale du droit des assurances sociales, du 6 octobre 2000.</w:t>
      </w:r>
    </w:p>
    <w:p>
      <w:r>
        <w:rPr>
          <w:b/>
        </w:rPr>
        <w:t>E. 2</w:t>
      </w:r>
    </w:p>
    <w:p>
      <w:r>
        <w:t>Lorsque des subsides ont été indûment touchés par un bénéficiaire des prestations du service, ce service peut en demander la restitution au nom et pour le compte du service de l'assurance-maladie.</w:t>
      </w:r>
    </w:p>
    <w:p>
      <w:r>
        <w:rPr>
          <w:b/>
        </w:rPr>
        <w:t>E. 3</w:t>
      </w:r>
    </w:p>
    <w:p>
      <w:r>
        <w:t>Lorsque les subsides ont été indûment touchés par un bénéficiaire des prestations de l’Hospice général, cet établissement peut en demander la restitution au nom et pour le compte du service de l’assurance-maladie ». 8.        Aux termes de l'art. 25 al. 2 1 ère phrase LPGA, le droit de demander la restitution s'éteint un an après le moment où l'institution d’assurance a eu connaissance du fait, mais au plus tard cinq ans après le versement de la prestation. ![endif]&gt;![if&gt; Les délais de l’art. 25 al. 2 LPGA sont des délais (relatif et absolu) de péremption, qui doivent être examinés d'office (ATF 133 V 579 consid. 4.;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À titre d'exemple, le Tribunal fédéral a considéré dans le cas de la modification des bases de calcul d'une rente par une caisse de compensation à la suite d'un divorce qu'un délai d'un mois pour rassembler les comptes individuels de l'épouse était largement suffisant (SVR 2004 IV N°41, consid. 4.3). À défaut de mise en œuvre des investigations, le début du délai de péremption doit être fixé au moment où l’administration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(ATF 133 V 579 consid. 5.1. non publié).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9.        En l'espèce, le SPC a exclu B______ de son calcul et a réclamé à l’assurée le remboursement des subsides d’assurance versés à tort du 1 er mai au 30 juin 2016. ![endif]&gt;![if&gt; En l’occurrence, l’assurée ne conteste pas que sa fille B______ ait terminé ses études à fin avril 2016, de sorte que la rente complémentaire pour enfant de l’AI a été supprimée selon les art. 25 LAVS et 35 LAI. Force est de constater qu’il appartenait dès lors au SPC de reprendre le calcul des prestations dues à l’assurée, sans plus tenir compte de B______, ce conformément à l’art. 8 al. 1 OPC. Il en résulte que des subsides LAMal ont été versés à tort. Aussi doivent-ils être restitués (art. 25 al. 1 LPGA). Les calculs effectués par le SPC ne prêtent par ailleurs pas le flanc à la critique. Enfin, le SPC a agi en temps utile, soit dans les délais d’un an dès qu’il a appris la suppression de la rente pour enfant et de cinq ans dès le versement des subsides concernés. Le recours doit en conséquence être rejeté. 10.    Il est rappelé à l’assurée qu’elle a la possibilité de former une demande de remise de l’obligation de rembourser la somme de CHF 972.-. Cette demande, motivée, doit être adressée au SPC, accompagnée des pièces nécessaires et déposée au plus tard 30 jours à compter de l'entrée en force du présent jugement (art. 4 al. 4 OPGA et 15 al. 2 RPCC-AVS/AI). Sa bonne foi et sa situation financière seront alors examinées.![endif]&gt;![if&gt;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