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A/3451/2023 vom 13. August 2024</w:t>
      </w:r>
    </w:p>
    <w:p>
      <w:r>
        <w:t>GE Cour de justice, 2024-08-13, FR</w:t>
      </w:r>
    </w:p>
    <w:p>
      <w:r>
        <w:rPr>
          <w:b/>
        </w:rPr>
        <w:t xml:space="preserve">Quelle: </w:t>
      </w:r>
      <w:r>
        <w:t>https://mcp.opencaselaw.ch/entscheid/ge_gerichte_A_3451_2023</w:t>
      </w:r>
    </w:p>
    <w:p>
      <w:r>
        <w:t>FR: GE_GERICHTE A/3451/2023 du 13 août 2024</w:t>
      </w:r>
    </w:p>
    <w:p>
      <w:r>
        <w:t>IT: GE_GERICHTE A/3451/2023 del 13 agosto 2024</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1.2</w:t>
      </w:r>
    </w:p>
    <w:p>
      <w:r>
        <w:t>Interjeté dans les formes et délai prescrits par la loi, le recours est recevable (art. 60 al. 1 LPGA [applicable par le renvoi de l'art. 1 al. 1 LAMal] ; art. 89B de la loi sur la procédure administrative du 12 septembre 1985 [LPA - E 5 10]).</w:t>
      </w:r>
    </w:p>
    <w:p>
      <w:r>
        <w:rPr>
          <w:b/>
        </w:rPr>
        <w:t>E. 2</w:t>
      </w:r>
    </w:p>
    <w:p>
      <w:r>
        <w:t>Le litige porte sur le droit de la recourante à la prise en charge par l'intimée, à titre de prestations couvertes par la LAMal, des coûts de la chirurgie de féminisation du visage dans le cadre d'une dysphorie de genre.</w:t>
      </w:r>
    </w:p>
    <w:p>
      <w:r>
        <w:rPr>
          <w:b/>
        </w:rPr>
        <w:t>E. 3</w:t>
      </w:r>
    </w:p>
    <w:p>
      <w:r>
        <w:t>L'assurance-maladie sociale alloue des prestations en cas de maladie (art. 1 a al. 2 let. a LAMal). Est réputée maladie toute atteinte à la santé physique, mentale ou psychique qui n’est pas due à un accident et qui exige un examen ou un traitement médical ou provoque une incapacité de travail (art. 3 al. 1 LPGA). Conformément à l’art. 24 LAMal, l’assurance obligatoire des soins prend en charge les coûts des prestations définies aux art. 25 à 31 en tenant compte des conditions des art. 32 à 34 (al. 1). Les prestations prises en charge sont rattachées à la date ou à la période de traitement (al. 2). Selon l’art. 25 LAMal, l’assurance obligatoire des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personnes fournissant des prestations sur prescription ou sur mandat d’un médecin ou d’un chiropraticien (al. 2 let. a ch. 3). Aux termes de l'art. 32 al. 1 LAMal, les prestations mentionnées aux art. 25 à 31 doivent être efficaces, appropriées et économiques. L’efficacité doit être démontrée selon des méthodes scientifiques.</w:t>
      </w:r>
    </w:p>
    <w:p>
      <w:r>
        <w:rPr>
          <w:b/>
        </w:rPr>
        <w:t>E. 3.1</w:t>
      </w:r>
    </w:p>
    <w:p>
      <w:r>
        <w:t>La notion de maladie suppose, d’une part, une atteinte à la santé physique, mentale ou psychique dans le sens d’un état physique, psychique ou mental qui s’écarte de la norme et, d’autre part, la nécessité d’un examen ou d’un traitement médical. La notion de maladie est une notion juridique qui ne se recoupe pas nécessairement avec la définition médicale de la maladie (ATF 124 V 118 consid. 3b et les références). Pour qu’une altération de la santé ou un dysfonctionnement du corps humain soient considérés comme une maladie au sens juridique, il faut qu’ils aient valeur de maladie (« Krankheitswert ») ou, en d’autres termes, atteignent une certaine ampleur ou intensité et rendent nécessaires des soins médicaux ou provoquent une incapacité de travail (arrêt du Tribunal fédéral 9C_465/2010 du 6 décembre 2010 consid. 4.1). Le transsexualisme est un phénomène pathologique ayant le caractère d'une maladie (ATF 114 V 154 ).</w:t>
      </w:r>
    </w:p>
    <w:p>
      <w:r>
        <w:rPr>
          <w:b/>
        </w:rPr>
        <w:t>E. 3.2</w:t>
      </w:r>
    </w:p>
    <w:p>
      <w:r>
        <w:t>Le Tribunal fédéral a reconnu depuis longtemps la nécessité d'un traitement spécial de la question de la prise en charge des coûts dans le cadre de l’assurance obligatoire de soins en ce qui concerne la modification chirurgicale des caractères sexuels primaires et secondaires, ainsi que des particularités physiques lors du diagnostic d'une dysphorie de genre/de sexe ou d'un transsexualisme, et a développé une jurisprudence fondée dans ce contexte (arrêt du Tribunal fédéral 9C_360/2023 du 10 avril 2024 consid. 2.2.2). Les caractères sexuels primaires différents chez les femmes et chez les hommes désignent l’ensemble des organes génitaux qui permettent la reproduction et apparaissent in utero après quelques semaines de gestation. On les distingue des caractères sexuels secondaires qui confèrent également à l’individu une apparence féminine ou masculine mais apparaissent à la puberté. Sous l’angle médical, sont notamment mentionnés à cet égard l’apparition d’une pilosité du visage ainsi que d’autres parties du corps, la mue de la voix due à une modification du larynx ou l’augmentation du volume musculaire pour les hommes et le développement de la poitrine ainsi que des capacités de sécrétion lactée ou l’apparition des cycles menstruels chez les femmes (arrêts du Tribunal fédéral 9C_123/2022 du 28 novembre 2022 consid. 3.3 ; 9C_331/2020 du 29 septembre 2020 consid. 5.2.2 avec référence au dictionnaire médical Pschyrembel Online, sous www.pschyrembel.de, ad Geschlechtsmerkmale ). Les caractères sexuels secondaires peuvent également varier au sein d'un même sexe et les fourchettes d'apparence entre les sexes peuvent se chevaucher (arrêt du Tribunal fédéral 9C_269/2022 du 31 janvier 2023 consid. 2.3.1). Il existe encore des particularités physiques qui ont un rôle important du point de vue esthétique et participent en principe de l'apparence féminine ou masculine d'un individu. Il en va ainsi d'une calvitie d'une ampleur typiquement masculine (arrêt du Tribunal fédéral 9C_123/2022 du 28 novembre 2022 consid. 3.3 et les références).</w:t>
      </w:r>
    </w:p>
    <w:p>
      <w:r>
        <w:rPr>
          <w:b/>
        </w:rPr>
        <w:t>E. 3.3</w:t>
      </w:r>
    </w:p>
    <w:p>
      <w:r>
        <w:t>Dans le cadre du traitement de la dysphorie de genre, l'objectif thérapeutique recherché doit être non seulement d'accéder au désir de la personne concernée de changer de sexe, mais aussi de soulager les effets négatifs du diagnostic, c'est-à-dire de procurer à la personne concernée un bien-être subjectif en éliminant ou en réduisant le malaise et la détresse cliniquement significatifs liés aux difficultés d'ordre somatique et psychique rencontrés lors d'une réassignation sexuelle. Cet objectif implique le fait de donner à la personne concernée une apparence extérieure correspondant à son nouveau sexe. Il ne relève toutefois pas du seul désir de l'intéressée. Au contraire, encore faut-il que le caractère sexuel secondaire dont la modification est envisagée présente une apparence typique de l'autre sexe que celui attribué, faute de quoi l'opération projetée relèverait de la chirurgie esthétique (arrêt du Tribunal fédéral 9C_123/2022 du 28 novembre 2022 consid. 5.1). Lorsque, en ce qui concerne les caractéristiques sexuelles secondaires et les particularités physiques, seule la morphologie est concernée (et qu'elle n'entraîne donc pas de séquelles valant maladie), la question de la prise en charge des coûts dans le cadre de l’assurance obligatoire de soins devrait être résolue en tenant compte de l'objectif général d'une intervention chirurgicale, à savoir donner à la personne concernée l'apparence extérieure de son nouveau sexe. Par conséquent, il n'est pas possible de se référer à la jurisprudence relative aux défauts esthétiques et d'exiger qu'une caractéristique sexuelle secondaire ou une particularité physique, respectivement le visage dans son ensemble, soit défigurant pour que la modification demandée puisse être considérée comme prestation obligatoire. Pour ces cas, le Tribunal fédéral a développé une jurisprudence, selon laquelle, entre autres exigences, une caractéristique sexuelle secondaire ou une particularité physique, respectivement le visage dans son ensemble (lorsqu'il s'agit de caractéristiques ou particularités du visage) doit, sur la base de la caractéristique sexuelle secondaire ou de la particularité physique, présenter d'un point de vue objectif un aspect typique du sexe d'origine, respectivement un aspect incompatible avec le nouveau sexe, afin que l'intervention en question puisse être prise en charge par l’assurance obligatoire de soins. Il s'agit ainsi de garantir que, pour les personnes transgenres, la prise en charge des coûts des mesures qui, en soi, ne constituent pas des prestations obligatoires, puisse être envisagée, étant entendu qu'il ne saurait être question d'aider les personnes concernées à atteindre une image idéale sur le plan esthétique (arrêts du Tribunal fédéral 9C_360/2023 du 10 avril 2024 consid. 2.2.2 ; 9C_269/2022 du 31 janvier 2023 consid. 2.3.3 et 3.2 ; 9C_123/2022 du 28 novembre 2022 consid. 3.3, 5.1 in fine et 5.2.2 ; 9C_331/2020 du 29 septembre 2020 consid. 5.2.2 et 6.2.2 ; 9C_255/2016 du 17 février 2017 consid. 3.2, 5.2 et 6.1). Étant donné que l'apparence des caractères sexuels secondaires peut présenter une grande variabilité, même au sein du même sexe, et que les fourchettes d'apparence peuvent se recouper chez les hommes et les femmes, il faut, selon la jurisprudence, qu'un caractère sexuel secondaire dont la modification est demandée présente une apparence typique du sexe d'origine pour que l'opération ne puisse pas être qualifiée de chirurgie esthétique (non prise en charge par l'assurance obligatoire des soins). Dans le contexte d'une dysphorie de genre avec indication d'une opération de réassignation sexuelle, une particularité physique incompatible avec l'apparence féminine ou masculine recherchée doit ensuite être assimilée à une caractéristique sexuelle secondaire (arrêts du Tribunal fédéral 9C_269/2022 du 31 janvier 2023 consid. 2.3.3 ; 9C_123/2022 du 28 novembre 2022 consid. 3.3 et consid. 5.1 in fine ). En résumé, si seule la morphologie est concernée, l'obligation de fournir des prestations dans le cadre de l'assurance obligatoire des soins pour une adaptation chirurgicale n'entre pas en ligne de compte lorsque l'apparence d'une caractéristique sexuelle secondaire ou d'une particularité physique ne peut pas (plus) être qualifiée de typique du sexe d'origine, respectivement ne peut pas (plus) être qualifiée d'incompatible avec le nouveau sexe recherché. L'appréciation à cet égard doit notamment être effectuée d'un point de vue objectif (arrêts du Tribunal fédéral 9C_269/2022 du 31 janvier 2023 consid. 2.3.3 ; 9C_123/2022 du 28 novembre 2022 consid. 5.1 in fine et consid. 5.2.2).</w:t>
      </w:r>
    </w:p>
    <w:p>
      <w:r>
        <w:rPr>
          <w:b/>
        </w:rPr>
        <w:t>E. 3.4</w:t>
      </w:r>
    </w:p>
    <w:p>
      <w:r>
        <w:t>Le Tribunal fédéral a déjà eu l’occasion de relever que le visage humain est d'une importance capitale pour l'identité individuelle et fait partie des premiers aspects physiques perçus par les autres personnes lors des rencontres sociales. L'apparence du visage, y compris sa taille et sa forme, varie considérablement d'une personne à l'autre et se compose d'une structure stratifiée complexe d'os, de muscles, de graisse et de peau. Cette structure globale est influencée par une multitude de facteurs, dont la génétique, l'ethnie, l'âge et le sexe. L'apparence du visage joue un rôle clé dans la reconnaissance et le codage inconscients de l'identité sexuelle, sur la base de la présence de dimorphismes sexuels identifiables dans la structure du visage. L'apparence globale masculine ou féminine devrait être considérée comme la somme de plusieurs différences mesurables dans la structure du visage (arrêt du Tribunal fédéral 9C_269/2022 du 31 janvier 2023 consid. 2.3.2 et les références). Le Tribunal fédéral a rendu plusieurs arrêts récents concernant des féminisations du visage et leurs prises en charge par l'assurance obligatoire des soins. À titre d'exemples, dans un arrêt du 10 avril 2024, était litigieuse la question de savoir si l'assurance obligatoire des soins était tenue de prendre en charge le coût des mesures de féminisation du visage demandées par la recourante souffrant d'une dysphorie de genre, à savoir le perçage de la proéminence supra-orbitaire, la rhinoseptoplastie de féminisation et le contour de la mâchoire inférieure par meulage. Le Tribunal fédéral a retenu que les médecins traitants n'avaient pas établi de lien entre l'aspect qu'ils estimaient masculin du visage et le nez ou la mâchoire inférieure, quand bien même ils connaissaient manifestement la nécessité d'une justification à cet égard puisqu'ils avaient établi un lien correspondant s’agissant de l’intervention sur la proéminence supraorbitaire. Il a également jugé que la recourante ne pouvait rien déduire de la littérature spécialisée sur l'apparence du nez, car cela ne disait rien sur l'apparence du visage dans son ensemble. Il a conclu que le tribunal cantonal n'avait pas violé le droit en refusant d'accorder des prestations dans le cadre de l'assurance obligatoire des soins pour les interventions sur la mâchoire inférieure et sur le nez. S'agissant du front, le Tribunal fédéral a examiné si le visage de l’intéressée apparaissait comme typiquement masculin, respectivement incompatible avec un visage féminin, en raison de la proéminence supra-orbitaire. Il a relevé que les médecins traitants avaient répondu par l'affirmative à cette question en se référant à un scanner du crâne, mais que les deux médecins-conseils de l’assureur ne percevaient pas le visage comme masculin. Il a alors relevé que le tribunal cantonal aurait dû procéder à une appréciation sur ce point et qu'il aurait été souhaitable d'évaluer la documentation photographique du visage de la recourante figurant au dossier. Il a ensuite retenu que les appréciations des médecins-conseils sur la base de la documentation photographique devaient être approuvées, précisant que celles-ci ne devaient pas nécessairement être faites par des spécialistes en chirurgie ou en psychiatrie et psychothérapie après leur propre examen. Étant donné que la demande se référait uniquement à l'image du crâne pour expliquer pourquoi le visage paraissait masculin, cette prise de position ne pouvait servir de base pour une appréciation objective de l'apparence extérieure du visage. Le Tribunal fédéral a également précisé ce qu'il entendait par critère objectif selon lequel il convenait d'évaluer si l'apparence d'un caractère sexuel secondaire, d'une particularité physique ou du visage dans son ensemble était incompatible avec le sexe recherché, respectivement correspondait typiquement au sexe d'origine. Avant tout, ce n'était pas à la personne concernée de répondre seule à cette question, mais c'était la réaction de l'environnement social et donc de la société qui contribuait de manière essentielle à déterminer le bien-être que l'on éprouve face à son corps et son visage. Ainsi, pour garantir l'objectivité, il était souhaitable de disposer du plus grand nombre possible d'appréciations d'origines diverses afin de pouvoir répondre à cette question. Sur la base de ces éléments, le Tribunal fédéral a conclu que l'instance cantonale n'avait pas violé le droit en refusant la prise en charge des coûts par l'assurance obligatoire des soins du perçage de la proéminence supra-orbitaire (arrêt du Tribunal fédéral 9C_360/2023 du 10 avril 2024). Dans un autre arrêt, le Tribunal fédéral a examiné la question de savoir si c'était à bon droit que l'instance cantonale avait refusé la prise en charge par l'assurance obligatoire des soins d'une opération du Bullhorn Lip-Lift sur une personne atteinte de dysphorie de genre. Le Tribunal fédéral a tout d'abord rappelé qu'un caractère sexuel secondaire dont la modification était demandée devait également présenter une apparence typique du sexe d'origine pour que l'opération ne puisse être qualifiée de chirurgie esthétique. Ensuite, il a considéré que l'instance cantonale n'avait pas versé dans l'arbitraire en retenant que la longueur du philtrum de la recourante n'atteignait pas un niveau typiquement masculin, respectivement qu'elle n'était pas incompatible avec une apparence féminine. Outre une étude de 2002, l'instance cantonale avait pris en compte les différents avis médicaux et motivé de manière concluante pourquoi l'appréciation des médecins traitants ne pouvait être suivie. Le Tribunal fédéral a rajouté qu'il ne pouvait d'autant moins conclure à l'arbitraire au vu des photographies du visage de la recourante avant l'opération figurant au dossier et précisé que, s'agissant du visage, il fallait tenir compte de la manière dont la caractéristique en question faisait apparaître le visage dans son ensemble d'un point de vue objectif, c'est-à-dire selon le point de vue d'un observateur impartial (arrêt du Tribunal fédéral 9C_269/2022 du 31 janvier 2023 ; RSAS 2023 pp. 304 – 306). Dans un arrêt du 28 novembre 2022, le Tribunal fédéral s'est penché sur le cas d'une personne qui, à la suite d'une dysphorie de genre, avait requis la prise en charge par l'assurance obligatoire des soins d'une chirurgie faciale consistant en un rabotage de l'arcade sourcilière afin de féminiser le front. Le Tribunal fédéral a laissé indécise la question de savoir si les arcades sourcilières devaient être qualifiées de caractère sexuel secondaire ou de particularité physique ayant un rôle important du point de vue esthétique et participant en principe de l'apparence féminine ou masculine d'un individu. Il a considéré que dans les deux hypothèses, une intervention complémentaire ne pouvait être mise à la charge de l'assurance obligatoire des soins que pour autant que les conditions de l'art. 32 al. 1 LAMal soient réalisées. Or, le Tribunal fédéral a retenu que l'intervention litigieuse n'était pas nécessaire pour atteindre l'objectif thérapeutique visé dans le cadre du traitement de dysphorie de genre, à savoir principalement le fait de donner à la personne concernée une apparence extérieure correspondant à son nouveau sexe. Pour parvenir à la conclusion que la protubérance des arcades sourcilières de la recourante n'était pas incompatible avec une apparence féminine, l'instance cantonale avait apprécié les différents rapports médicaux versés au dossier ainsi que les photographies prises par le médecin avant et après l'intervention chirurgicale, et retenu qu'il n'était pas établi que la protubérance des arcades sourcilières de la recourante était incompatible avec une apparence féminine. Le Tribunal fédéral a jugé que cette appréciation n'était pas arbitraire, précisant que les juges cantonaux avaient par ailleurs eux-mêmes apprécié les photographies au dossier. De plus, le Tribunal fédéral a relevé que compte tenu des différents avis médicaux, ainsi que des autres pièces au dossier, la juridiction cantonale était en droit de se forger une conviction sans nouvelle mesure d'instruction (arrêt du Tribunal fédéral 9C_123/2022 du 28 novembre 2022).</w:t>
      </w:r>
    </w:p>
    <w:p>
      <w:r>
        <w:rPr>
          <w:b/>
        </w:rPr>
        <w:t>E. 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w:t>
      </w:r>
    </w:p>
    <w:p>
      <w:r>
        <w:rPr>
          <w:b/>
        </w:rPr>
        <w:t>E. 5</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w:t>
      </w:r>
    </w:p>
    <w:p>
      <w:r>
        <w:rPr>
          <w:b/>
        </w:rPr>
        <w:t>E. 6</w:t>
      </w:r>
    </w:p>
    <w:p>
      <w:r>
        <w:t>En l’espèce, la recourante reproche à l'intimée d'avoir refusé de prendre en charge les interventions d'augmentation de la projection des malaires à l'aide d'une prothèse ou de transfert de tissu adipeux, de réduction des angles mandibulaires par ostéotomie, de remodelage fronto-orbitaire, ainsi que d'une rhinoplastie d'adaptation. Selon elle, ces opérations visent à la correction des caractères typiquement masculins de ses bosses frontales, de ses angles mandibulaires bien marqués, de sa région malaire aplatie et de son nez large. L'intimée soutient pour sa part que les traits pour lesquels l'intervention est sollicitée ne présentent pas de caractère typiquement masculin et ne constituent pas une particularité physique incompatible avec une apparence féminine pouvant être assimilée à un caractère sexuel secondaire.</w:t>
      </w:r>
    </w:p>
    <w:p>
      <w:r>
        <w:rPr>
          <w:b/>
        </w:rPr>
        <w:t>E. 6.1</w:t>
      </w:r>
    </w:p>
    <w:p>
      <w:r>
        <w:t>La chambre de céans rappelle qu’il n’est pas contesté que la recourante présente une dysphorie de genre ou transsexualisme (F 64.0). S'agissant des interventions sollicitées par la recourante, celles-ci s'inscrivent dans le cadre d'une adaptation de la morphologie du visage, soit sa féminisation. Il convient par conséquent d'examiner si les différentes régions concernées peuvent être qualifiées de typiquement masculines et sont incompatibles avec une apparence féminine en se fondant sur les critères objectifs développés par la jurisprudence du Tribunal fédéral à cet égard.</w:t>
      </w:r>
    </w:p>
    <w:p>
      <w:r>
        <w:rPr>
          <w:b/>
        </w:rPr>
        <w:t>E. 6.2</w:t>
      </w:r>
    </w:p>
    <w:p>
      <w:r>
        <w:t>Dans la demande de prise en charge de l'intervention de féminisation du visage du 20 mai 2021 adressée à l'intimée, le Dr B______ a expliqué que cette opération était indiquée dans le but de permettre à la recourante de « vivre son corps » de manière plus harmonieuse avec son identité de genre et d'améliorer son état psychologique. Selon le certificat médical de ce médecin du 29 avril 2021, la patiente relatait une dysphorie de genre « par rapport aux caractéristiques masculines de son visage ». Le fait de « percevoir » ces dernières la renvoyait à son corps biologique masculin et réactivait l'incongruence entre son corps et son identité. Le Dr B______ a également fait état, dans son courrier du 21 avril 2023, d'une incongruence de genre chronique et marquée de sa patiente en lien avec les caractéristiques masculines de son visage. Il a exposé que celle-ci « vivait son visage comme incompatible » avec son appartenance féminine, évitait les situations sociales nouvelles, car des remarques sur les caractéristiques masculines de son visage lui étaient souvent adressées. Il a mentionné que la reconnaissance en tant que femme s’apparentait à un « critère esthétique et subjectif, et non à des critères médicaux ». Dans ses rapports, le Dr B______ a ainsi surtout mis l'accent sur la perception que la recourante avait elle-même de ses traits du visage, sans toutefois expliquer en quoi ce dernier serait incompatible, d'un point de vue objectif, avec une apparence féminine ou apparaîtrait comme typiquement masculin. Quant au Dr C______, il a décrit, dans sa lettre du 12 mai 2021, « les bosses frontales, les angles mandibulaires bien marqués, la région malaire aplatie et un nez large » de la recourante comme étant « des caractères typiquement masculins », ajoutant que « ces caractères ont été clairement identifiés et décrits dans de nombreuses publications scientifiques ». Ainsi, le Dr C______ s’est contenté d’affirmer que les régions pour lesquelles une intervention était sollicitée correspondaient à des caractères typiquement masculins, sans discuter aucunement d’éléments objectifs et sans développer la littérature médicale à laquelle il se réfère. De surcroît, il ne ressort pas de ses indications, au demeurant très sommaires, que les traits du visage de la recourante, dans son ensemble, seraient incompatibles avec une apparence féminine. Le Dr H_____ n'a pas non plus donné de plus amples informations, dans la mesure où il a considéré que certains caractères masculins pouvaient être identifiés, sans se livrer à une appréciation globale du visage de la recourante et sans livrer d’élément objectif permettant de retenir que les particularités physiques en question seraient inconciliables avec une physionomie féminine. Ces différents rapports ne permettent donc pas de conclure que les parties du visage pour lesquelles la recourante souhaite procéder à une intervention chirurgicale seraient, in casu , incompatibles avec une apparence féminine.</w:t>
      </w:r>
    </w:p>
    <w:p>
      <w:r>
        <w:rPr>
          <w:b/>
        </w:rPr>
        <w:t>E. 6.3</w:t>
      </w:r>
    </w:p>
    <w:p>
      <w:r>
        <w:t>Plusieurs médecins-conseils de l'intimée ont été appelés à se prononcer sur le dossier de la recourante. Tous ont examiné la documentation photographique, qui comporte plusieurs clichés pris sous divers angles, de face et de profil. Ils ont expliqué que les régions du visage visées par l’intervention litigieuse n’étaient pas des parties typiquement masculines et estimé que l'aspect du visage de la recourante n'était pas incompatible avec une apparence féminine. Cette appréciation est partagée par la chambre de céans au regard des photographies présentes au dossier.</w:t>
      </w:r>
    </w:p>
    <w:p>
      <w:r>
        <w:rPr>
          <w:b/>
        </w:rPr>
        <w:t>E. 6.4</w:t>
      </w:r>
    </w:p>
    <w:p>
      <w:r>
        <w:t>Il sied également d'ajouter que, contrairement à ce que fait valoir la recourante, il n'appartient pas à un expert en chirurgie du visage de déterminer si les traits que l’intéressée souhaite modifier s'apparentent au type masculin ou féminin. En effet, conformément à la jurisprudence récente du Tribunal fédéral, l'évaluation de l'apparence d'un caractère sexuel secondaire ou d'une particularité physique du visage n'est pas une question purement médicale, de sorte qu'il n'appartient pas à des médecins spécialistes de répondre à cette question, étant rappelé que le tribunal lui-même peut émettre une appréciation. La recourante soutient également que sa demande repose sur une indication médicale claire, fondée sur le diagnostic de dysphorie de genre, dont le but est la diminution sensible de sa détresse liée à cette atteinte, de sorte que la prise en charge aurait dû être analysée sous un angle psychiatrique et non pas purement esthétique. Or, le fait qu'une féminisation du visage constitue, de l'avis des praticiens, une mesure efficace pour réduire les troubles psychiques dues à la dysphorie de genre ne justifie pas, à lui seul, un droit à la prise en charge des coûts. Une telle prise en charge n'entre en ligne de compte que s'il est établi au préalable qu'il s'agit d'une intervention complétant le changement de sexe et portant sur une caractéristique objectivement incompatible avec l'apparence du nouveau sexe, ce qui n'est pas établi en l’espèce, comme précédemment observé. Dès lors que l'aspect extérieur de son visage n'apparaît pas comme incompatible avec le genre féminin, le ressenti de la personne assurée n'a pas à être pris en considération, cette question devant être examinée sous l'angle de l'adéquation et l'efficacité du traitement uniquement lorsque l'intervention sollicitée est à la charge de l'assurance obligatoire des soins (cf. ATAS/1372/2021 du 16 décembre 2021 consid. 10b). Enfin, l’arrêt cantonal cité par la recourante ( ATAS/423/2018 du 22 mai 2018) ne lui est d’aucun secours. En effet, dans un arrêt de principe du 16 décembre 2021 ( ATAS/1372/2021 , confirmé par l’arrêt du Tribunal fédéral 9C_123/2022 précité), la chambre de céans a considéré que les arcades sourcilières, tout comme la structure osseuse dans son ensemble, ne correspondaient pas à la définition restrictive des caractères sexuels secondaires appliquée par le Tribunal fédéral, rendant caduque sa jurisprudence antérieure qualifiant l'arcade sourcilière de caractère sexuel ( ATAS/423/2018 ).</w:t>
      </w:r>
    </w:p>
    <w:p>
      <w:r>
        <w:rPr>
          <w:b/>
        </w:rPr>
        <w:t>E. 6.5</w:t>
      </w:r>
    </w:p>
    <w:p>
      <w:r>
        <w:t>Au vu de ce qui précède, il ne peut être admis que l'intervention de féminisation du visage telle que sollicitée par la recourante soit à la charge de l'assurance obligatoire des soins.</w:t>
      </w:r>
    </w:p>
    <w:p>
      <w:r>
        <w:rPr>
          <w:b/>
        </w:rPr>
        <w:t>E. 7</w:t>
      </w:r>
    </w:p>
    <w:p>
      <w:r>
        <w:t>Partant, le recours sera rejeté.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