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A/344/2023 vom 8. März 2023</w:t>
      </w:r>
    </w:p>
    <w:p>
      <w:r>
        <w:t>GE Cour de justice, 2023-03-08, FR</w:t>
      </w:r>
    </w:p>
    <w:p>
      <w:r>
        <w:rPr>
          <w:b/>
        </w:rPr>
        <w:t xml:space="preserve">Quelle: </w:t>
      </w:r>
      <w:r>
        <w:t>https://mcp.opencaselaw.ch/entscheid/ge_gerichte_A_344_2023</w:t>
      </w:r>
    </w:p>
    <w:p>
      <w:r>
        <w:t>FR: GE_GERICHTE A/344/2023 du 8 mars 2023</w:t>
      </w:r>
    </w:p>
    <w:p>
      <w:r>
        <w:t>IT: GE_GERICHTE A/344/2023 del 8 marzo 2023</w:t>
      </w:r>
    </w:p>
    <w:p>
      <w:pPr>
        <w:pStyle w:val="Heading2"/>
      </w:pPr>
      <w:r>
        <w:t>Volltext</w:t>
      </w:r>
    </w:p>
    <w:p>
      <w:r>
        <w:t>Genève Cour de justice (Cour de droit public) Chambre des assurances sociales 08.03.2023 A/344/2023</w:t>
      </w:r>
    </w:p>
    <w:p>
      <w:r>
        <w:t>A/344/2023 ATAS/149/2023 du 08.03.2023 ( LAA ) , RETIRE rÉpublique et canton de genÈve POUVOIR JUDICIAIRE A/344/2023 ATAS/149/2023 COUR DE JUSTICE Chambre des assurances sociales Arrêt du 8 mars 2023 5 ème Chambre En la cause Monsieur A______, domicilié ______, ANNEMASSE, FRANCE, comparant avec élection de domicile en l'étude de Maître Manuel MOURO recourant contre SUVA CAISSE NATIONALE SUISSE D'ASSURANCE EN CAS D'ACCIDENTS, sise Fluhmattstrasse 1, LUCERNE, comparant avec élection de domicile en l'étude de Maître Jeanne-Marie MONNEY intimée Vu la décision sur opposition rendue par la Suva caisse nationale suisse d'assurance en cas d'accidents en date du 20 décembre 2022 et concernant les prétentions de Monsieur A______ (ci-après : l’assuré ou le recourant) en rapport avec l’événement du 16 décembre 2021 ; Vu le recours posté par le mandataire de l’assuré en date du 1 er février 2023 et dirigé contre la décision sur opposition susmentionnée ; Vu le courrier du mandataire du recourant, daté du 6 mars 2023, informant la chambre des assurances sociales de la Cour de justice du retrait du recours ; Qu'il convient d'en prendre acte et de rayer la cause du rôle ; Vu l'art. 133 al. 3 et 4 let. a de la loi sur l’organisation judiciaire du 26 septembre 2010 (LOJ - E 2 05). PAR CES MOTIFS, Le prÉsident DE LA CHAMBRE DES ASSURANCES SOCIALES : 1.        Prend acte du retrait du recours.![endif]&gt;![if&gt; 2.        Raye la cause du rôle.![endif]&gt;![if&gt; La greffière Véronique SERAIN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